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F9292" w14:textId="40EB7E29" w:rsidR="00E35E00" w:rsidRPr="002066AA" w:rsidRDefault="00E0309C">
      <w:pPr>
        <w:rPr>
          <w:rFonts w:ascii="Arial" w:hAnsi="Arial" w:cs="Arial"/>
          <w:szCs w:val="28"/>
        </w:rPr>
      </w:pPr>
      <w:r w:rsidRPr="002066AA">
        <w:rPr>
          <w:rFonts w:ascii="Arial" w:hAnsi="Arial" w:cs="Arial"/>
          <w:noProof/>
          <w:szCs w:val="28"/>
          <w:lang w:eastAsia="en-GB"/>
        </w:rPr>
        <mc:AlternateContent>
          <mc:Choice Requires="wps">
            <w:drawing>
              <wp:anchor distT="0" distB="0" distL="114300" distR="114300" simplePos="0" relativeHeight="251657728" behindDoc="0" locked="0" layoutInCell="1" allowOverlap="1" wp14:anchorId="70351BD8" wp14:editId="0D464F1B">
                <wp:simplePos x="0" y="0"/>
                <wp:positionH relativeFrom="column">
                  <wp:posOffset>4058285</wp:posOffset>
                </wp:positionH>
                <wp:positionV relativeFrom="paragraph">
                  <wp:posOffset>-180975</wp:posOffset>
                </wp:positionV>
                <wp:extent cx="2342515" cy="1238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1238250"/>
                        </a:xfrm>
                        <a:prstGeom prst="rect">
                          <a:avLst/>
                        </a:prstGeom>
                        <a:solidFill>
                          <a:srgbClr val="FFFFFF"/>
                        </a:solidFill>
                        <a:ln w="9525">
                          <a:solidFill>
                            <a:srgbClr val="000000"/>
                          </a:solidFill>
                          <a:miter lim="800000"/>
                          <a:headEnd/>
                          <a:tailEnd/>
                        </a:ln>
                      </wps:spPr>
                      <wps:txbx>
                        <w:txbxContent>
                          <w:p w14:paraId="2A3F90EB" w14:textId="19C2026C" w:rsidR="00EC1A28" w:rsidRDefault="009A4516">
                            <w:r>
                              <w:rPr>
                                <w:noProof/>
                              </w:rPr>
                              <w:drawing>
                                <wp:inline distT="0" distB="0" distL="0" distR="0" wp14:anchorId="42E3BAE8" wp14:editId="10C0D838">
                                  <wp:extent cx="2124075" cy="10953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51BD8" id="_x0000_t202" coordsize="21600,21600" o:spt="202" path="m,l,21600r21600,l21600,xe">
                <v:stroke joinstyle="miter"/>
                <v:path gradientshapeok="t" o:connecttype="rect"/>
              </v:shapetype>
              <v:shape id="Text Box 2" o:spid="_x0000_s1026" type="#_x0000_t202" style="position:absolute;margin-left:319.55pt;margin-top:-14.25pt;width:184.4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">
                <v:textbox>
                  <w:txbxContent>
                    <w:p w14:paraId="2A3F90EB" w14:textId="19C2026C" w:rsidR="00EC1A28" w:rsidRDefault="009A4516">
                      <w:r>
                        <w:rPr>
                          <w:noProof/>
                        </w:rPr>
                        <w:drawing>
                          <wp:inline distT="0" distB="0" distL="0" distR="0" wp14:anchorId="42E3BAE8" wp14:editId="10C0D838">
                            <wp:extent cx="2124075" cy="10953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095375"/>
                                    </a:xfrm>
                                    <a:prstGeom prst="rect">
                                      <a:avLst/>
                                    </a:prstGeom>
                                    <a:noFill/>
                                    <a:ln>
                                      <a:noFill/>
                                    </a:ln>
                                  </pic:spPr>
                                </pic:pic>
                              </a:graphicData>
                            </a:graphic>
                          </wp:inline>
                        </w:drawing>
                      </w:r>
                    </w:p>
                  </w:txbxContent>
                </v:textbox>
              </v:shape>
            </w:pict>
          </mc:Fallback>
        </mc:AlternateContent>
      </w:r>
      <w:r w:rsidR="00DE7CAB">
        <w:rPr>
          <w:rFonts w:ascii="Arial" w:hAnsi="Arial" w:cs="Arial"/>
          <w:szCs w:val="28"/>
        </w:rPr>
        <w:t xml:space="preserve">Pupil Exclusion </w:t>
      </w:r>
      <w:r w:rsidR="00E35E00" w:rsidRPr="002066AA">
        <w:rPr>
          <w:rFonts w:ascii="Arial" w:hAnsi="Arial" w:cs="Arial"/>
          <w:szCs w:val="28"/>
        </w:rPr>
        <w:t>Policy</w:t>
      </w:r>
    </w:p>
    <w:p w14:paraId="3D06AA34" w14:textId="77777777" w:rsidR="00E35E00" w:rsidRPr="002066AA" w:rsidRDefault="00E35E00">
      <w:pPr>
        <w:rPr>
          <w:rFonts w:ascii="Arial" w:hAnsi="Arial" w:cs="Arial"/>
          <w:szCs w:val="28"/>
        </w:rPr>
      </w:pPr>
    </w:p>
    <w:p w14:paraId="43BC6B73" w14:textId="77777777" w:rsidR="00E35E00" w:rsidRPr="002066AA" w:rsidRDefault="00E35E00">
      <w:pPr>
        <w:rPr>
          <w:rFonts w:ascii="Arial" w:hAnsi="Arial" w:cs="Arial"/>
          <w:szCs w:val="28"/>
        </w:rPr>
      </w:pPr>
    </w:p>
    <w:p w14:paraId="33DCBC50" w14:textId="2E6D7603" w:rsidR="287B2728" w:rsidRDefault="287B2728" w:rsidP="287B2728">
      <w:pPr>
        <w:rPr>
          <w:rFonts w:ascii="Arial" w:hAnsi="Arial" w:cs="Arial"/>
        </w:rPr>
      </w:pPr>
    </w:p>
    <w:p w14:paraId="2E72FD76" w14:textId="4DC7EEE6" w:rsidR="00E35E00" w:rsidRPr="002066AA" w:rsidRDefault="00D45632" w:rsidP="287B2728">
      <w:pPr>
        <w:rPr>
          <w:rFonts w:ascii="Arial" w:hAnsi="Arial" w:cs="Arial"/>
          <w:sz w:val="24"/>
        </w:rPr>
      </w:pPr>
      <w:r w:rsidRPr="287B2728">
        <w:rPr>
          <w:rFonts w:ascii="Arial" w:hAnsi="Arial" w:cs="Arial"/>
          <w:sz w:val="24"/>
        </w:rPr>
        <w:t xml:space="preserve">Date of writing: </w:t>
      </w:r>
      <w:r w:rsidR="00DE7CAB" w:rsidRPr="287B2728">
        <w:rPr>
          <w:rFonts w:ascii="Arial" w:hAnsi="Arial" w:cs="Arial"/>
          <w:sz w:val="24"/>
        </w:rPr>
        <w:t xml:space="preserve">September </w:t>
      </w:r>
      <w:r w:rsidRPr="287B2728">
        <w:rPr>
          <w:rFonts w:ascii="Arial" w:hAnsi="Arial" w:cs="Arial"/>
          <w:sz w:val="24"/>
        </w:rPr>
        <w:t>2016</w:t>
      </w:r>
      <w:r w:rsidR="00E35E00" w:rsidRPr="287B2728">
        <w:rPr>
          <w:rFonts w:ascii="Arial" w:hAnsi="Arial" w:cs="Arial"/>
          <w:sz w:val="24"/>
        </w:rPr>
        <w:t xml:space="preserve"> </w:t>
      </w:r>
    </w:p>
    <w:p w14:paraId="0C7253D0" w14:textId="33CC9AFB" w:rsidR="00E35E00" w:rsidRPr="002066AA" w:rsidRDefault="00D45632" w:rsidP="287B2728">
      <w:pPr>
        <w:rPr>
          <w:rFonts w:ascii="Arial" w:hAnsi="Arial" w:cs="Arial"/>
          <w:sz w:val="24"/>
        </w:rPr>
      </w:pPr>
      <w:r w:rsidRPr="5811DE84">
        <w:rPr>
          <w:rFonts w:ascii="Arial" w:hAnsi="Arial" w:cs="Arial"/>
          <w:sz w:val="24"/>
        </w:rPr>
        <w:t xml:space="preserve">Date of </w:t>
      </w:r>
      <w:r w:rsidR="00814B01" w:rsidRPr="5811DE84">
        <w:rPr>
          <w:rFonts w:ascii="Arial" w:hAnsi="Arial" w:cs="Arial"/>
          <w:sz w:val="24"/>
        </w:rPr>
        <w:t xml:space="preserve">Latest Review: </w:t>
      </w:r>
      <w:r w:rsidR="00AB073C">
        <w:rPr>
          <w:rFonts w:ascii="Arial" w:hAnsi="Arial" w:cs="Arial"/>
          <w:sz w:val="24"/>
        </w:rPr>
        <w:t>Mar</w:t>
      </w:r>
      <w:r w:rsidR="00DE7CAB" w:rsidRPr="5811DE84">
        <w:rPr>
          <w:rFonts w:ascii="Arial" w:hAnsi="Arial" w:cs="Arial"/>
          <w:sz w:val="24"/>
        </w:rPr>
        <w:t xml:space="preserve"> 2018</w:t>
      </w:r>
      <w:r w:rsidR="1F1BDEFB" w:rsidRPr="5811DE84">
        <w:rPr>
          <w:rFonts w:ascii="Arial" w:hAnsi="Arial" w:cs="Arial"/>
          <w:sz w:val="24"/>
        </w:rPr>
        <w:t>,</w:t>
      </w:r>
      <w:r w:rsidR="0E383A2A" w:rsidRPr="5811DE84">
        <w:rPr>
          <w:rFonts w:ascii="Arial" w:hAnsi="Arial" w:cs="Arial"/>
          <w:sz w:val="24"/>
        </w:rPr>
        <w:t xml:space="preserve"> </w:t>
      </w:r>
      <w:r w:rsidR="00AB073C">
        <w:rPr>
          <w:rFonts w:ascii="Arial" w:hAnsi="Arial" w:cs="Arial"/>
          <w:sz w:val="24"/>
        </w:rPr>
        <w:t>Mar</w:t>
      </w:r>
      <w:r w:rsidR="0E383A2A" w:rsidRPr="5811DE84">
        <w:rPr>
          <w:rFonts w:ascii="Arial" w:hAnsi="Arial" w:cs="Arial"/>
          <w:sz w:val="24"/>
        </w:rPr>
        <w:t xml:space="preserve"> 2020, </w:t>
      </w:r>
      <w:r w:rsidR="00AB073C">
        <w:rPr>
          <w:rFonts w:ascii="Arial" w:hAnsi="Arial" w:cs="Arial"/>
          <w:sz w:val="24"/>
        </w:rPr>
        <w:t>Mar</w:t>
      </w:r>
      <w:r w:rsidR="0E383A2A" w:rsidRPr="5811DE84">
        <w:rPr>
          <w:rFonts w:ascii="Arial" w:hAnsi="Arial" w:cs="Arial"/>
          <w:sz w:val="24"/>
        </w:rPr>
        <w:t xml:space="preserve"> 22</w:t>
      </w:r>
      <w:r w:rsidR="00AB073C">
        <w:rPr>
          <w:rFonts w:ascii="Arial" w:hAnsi="Arial" w:cs="Arial"/>
          <w:sz w:val="24"/>
        </w:rPr>
        <w:t>,</w:t>
      </w:r>
      <w:r w:rsidR="00AB073C" w:rsidRPr="00AB073C">
        <w:rPr>
          <w:rFonts w:ascii="Arial" w:hAnsi="Arial" w:cs="Arial"/>
          <w:sz w:val="24"/>
        </w:rPr>
        <w:t xml:space="preserve"> </w:t>
      </w:r>
      <w:r w:rsidR="00AB073C">
        <w:rPr>
          <w:rFonts w:ascii="Arial" w:hAnsi="Arial" w:cs="Arial"/>
          <w:sz w:val="24"/>
        </w:rPr>
        <w:t>Mar</w:t>
      </w:r>
      <w:r w:rsidR="00AB073C" w:rsidRPr="5811DE84">
        <w:rPr>
          <w:rFonts w:ascii="Arial" w:hAnsi="Arial" w:cs="Arial"/>
          <w:sz w:val="24"/>
        </w:rPr>
        <w:t xml:space="preserve"> 2024</w:t>
      </w:r>
      <w:r w:rsidR="00AB073C">
        <w:rPr>
          <w:rFonts w:ascii="Arial" w:hAnsi="Arial" w:cs="Arial"/>
          <w:sz w:val="24"/>
        </w:rPr>
        <w:t xml:space="preserve"> </w:t>
      </w:r>
    </w:p>
    <w:p w14:paraId="17EF7A13" w14:textId="117B0621" w:rsidR="1F1BDEFB" w:rsidRDefault="1F1BDEFB" w:rsidP="287B2728">
      <w:pPr>
        <w:rPr>
          <w:rFonts w:ascii="Arial" w:hAnsi="Arial" w:cs="Arial"/>
          <w:sz w:val="24"/>
        </w:rPr>
      </w:pPr>
      <w:r w:rsidRPr="5811DE84">
        <w:rPr>
          <w:rFonts w:ascii="Arial" w:hAnsi="Arial" w:cs="Arial"/>
          <w:sz w:val="24"/>
        </w:rPr>
        <w:t xml:space="preserve">Next review date: </w:t>
      </w:r>
      <w:r w:rsidR="00AB073C">
        <w:rPr>
          <w:rFonts w:ascii="Arial" w:hAnsi="Arial" w:cs="Arial"/>
          <w:sz w:val="24"/>
        </w:rPr>
        <w:t>Mar 2026</w:t>
      </w:r>
    </w:p>
    <w:p w14:paraId="19061208" w14:textId="77777777" w:rsidR="00E35E00" w:rsidRPr="002066AA" w:rsidRDefault="00E35E00" w:rsidP="287B2728">
      <w:pPr>
        <w:rPr>
          <w:rFonts w:ascii="Arial" w:hAnsi="Arial" w:cs="Arial"/>
          <w:sz w:val="24"/>
        </w:rPr>
      </w:pPr>
    </w:p>
    <w:p w14:paraId="18EE6A9D" w14:textId="16D93902" w:rsidR="00E35E00" w:rsidRPr="002066AA" w:rsidRDefault="511140A7" w:rsidP="287B2728">
      <w:pPr>
        <w:rPr>
          <w:rFonts w:ascii="Arial" w:eastAsia="Arial" w:hAnsi="Arial" w:cs="Arial"/>
          <w:b w:val="0"/>
          <w:bCs w:val="0"/>
          <w:sz w:val="24"/>
        </w:rPr>
      </w:pPr>
      <w:r w:rsidRPr="287B2728">
        <w:rPr>
          <w:rFonts w:ascii="Arial" w:hAnsi="Arial" w:cs="Arial"/>
          <w:sz w:val="24"/>
        </w:rPr>
        <w:t xml:space="preserve">Legislation: </w:t>
      </w:r>
      <w:r w:rsidRPr="287B2728">
        <w:rPr>
          <w:rFonts w:ascii="Arial" w:hAnsi="Arial" w:cs="Arial"/>
          <w:b w:val="0"/>
          <w:bCs w:val="0"/>
          <w:sz w:val="24"/>
        </w:rPr>
        <w:t>This policy has been created by following</w:t>
      </w:r>
      <w:r w:rsidR="4B2EDC65" w:rsidRPr="287B2728">
        <w:rPr>
          <w:rFonts w:ascii="Arial" w:hAnsi="Arial" w:cs="Arial"/>
          <w:b w:val="0"/>
          <w:bCs w:val="0"/>
          <w:sz w:val="24"/>
        </w:rPr>
        <w:t xml:space="preserve"> </w:t>
      </w:r>
      <w:r w:rsidRPr="287B2728">
        <w:rPr>
          <w:rFonts w:ascii="Arial" w:hAnsi="Arial" w:cs="Arial"/>
          <w:b w:val="0"/>
          <w:bCs w:val="0"/>
          <w:sz w:val="24"/>
        </w:rPr>
        <w:t>the Welsh Governments</w:t>
      </w:r>
      <w:r w:rsidR="256A6CB7" w:rsidRPr="287B2728">
        <w:rPr>
          <w:rFonts w:ascii="Arial" w:hAnsi="Arial" w:cs="Arial"/>
          <w:b w:val="0"/>
          <w:bCs w:val="0"/>
          <w:sz w:val="24"/>
        </w:rPr>
        <w:t xml:space="preserve"> guidance in, ‘Exclusion from schools and PRUs’</w:t>
      </w:r>
      <w:r w:rsidR="3BAB7A00" w:rsidRPr="287B2728">
        <w:rPr>
          <w:rFonts w:ascii="Arial" w:hAnsi="Arial" w:cs="Arial"/>
          <w:b w:val="0"/>
          <w:bCs w:val="0"/>
          <w:sz w:val="24"/>
        </w:rPr>
        <w:t xml:space="preserve">- 2019 </w:t>
      </w:r>
      <w:r w:rsidR="3BAB7A00" w:rsidRPr="287B2728">
        <w:rPr>
          <w:rFonts w:ascii="Arial" w:eastAsia="Arial" w:hAnsi="Arial" w:cs="Arial"/>
          <w:b w:val="0"/>
          <w:bCs w:val="0"/>
          <w:sz w:val="24"/>
        </w:rPr>
        <w:t>The guidance revises that currently contained in Guidance on exclusion from school and pupil referral units National Assembly for Wales Circular 01(A)/2004.</w:t>
      </w:r>
    </w:p>
    <w:p w14:paraId="0D7CDB3C" w14:textId="77777777" w:rsidR="00E35E00" w:rsidRPr="002066AA" w:rsidRDefault="00E35E00" w:rsidP="287B2728">
      <w:pPr>
        <w:rPr>
          <w:rFonts w:ascii="Arial" w:hAnsi="Arial" w:cs="Arial"/>
          <w:b w:val="0"/>
          <w:bCs w:val="0"/>
        </w:rPr>
      </w:pPr>
    </w:p>
    <w:p w14:paraId="09F34A3E" w14:textId="77777777" w:rsidR="00E35E00" w:rsidRPr="002066AA" w:rsidRDefault="00E35E00">
      <w:pPr>
        <w:rPr>
          <w:rFonts w:ascii="Arial" w:hAnsi="Arial" w:cs="Arial"/>
          <w:szCs w:val="28"/>
        </w:rPr>
      </w:pPr>
    </w:p>
    <w:p w14:paraId="5573DDE6" w14:textId="53800649" w:rsidR="00E35E00" w:rsidRDefault="00E35E00">
      <w:pPr>
        <w:pStyle w:val="Heading1"/>
        <w:rPr>
          <w:rFonts w:ascii="Arial" w:hAnsi="Arial" w:cs="Arial"/>
          <w:szCs w:val="28"/>
        </w:rPr>
      </w:pPr>
      <w:r w:rsidRPr="002066AA">
        <w:rPr>
          <w:rFonts w:ascii="Arial" w:hAnsi="Arial" w:cs="Arial"/>
          <w:szCs w:val="28"/>
        </w:rPr>
        <w:t>Aims and Objectives</w:t>
      </w:r>
    </w:p>
    <w:p w14:paraId="6E01052F" w14:textId="77777777" w:rsidR="00372422" w:rsidRDefault="00372422" w:rsidP="00372422"/>
    <w:p w14:paraId="1A700E33" w14:textId="1777E7B7" w:rsidR="00372422" w:rsidRPr="00372422" w:rsidRDefault="00372422" w:rsidP="287B2728">
      <w:pPr>
        <w:rPr>
          <w:rFonts w:ascii="Arial" w:hAnsi="Arial" w:cs="Arial"/>
          <w:b w:val="0"/>
          <w:bCs w:val="0"/>
          <w:sz w:val="24"/>
        </w:rPr>
      </w:pPr>
      <w:r w:rsidRPr="287B2728">
        <w:rPr>
          <w:rFonts w:ascii="Arial" w:eastAsia="Calibri" w:hAnsi="Arial" w:cs="Arial"/>
          <w:b w:val="0"/>
          <w:bCs w:val="0"/>
          <w:lang w:eastAsia="en-GB"/>
        </w:rPr>
        <w:t xml:space="preserve"> </w:t>
      </w:r>
      <w:r w:rsidRPr="287B2728">
        <w:rPr>
          <w:rFonts w:ascii="Arial" w:eastAsia="Calibri" w:hAnsi="Arial" w:cs="Arial"/>
          <w:b w:val="0"/>
          <w:bCs w:val="0"/>
          <w:sz w:val="24"/>
          <w:lang w:eastAsia="en-GB"/>
        </w:rPr>
        <w:t xml:space="preserve">Bettws </w:t>
      </w:r>
      <w:proofErr w:type="spellStart"/>
      <w:r w:rsidRPr="287B2728">
        <w:rPr>
          <w:rFonts w:ascii="Arial" w:eastAsia="Calibri" w:hAnsi="Arial" w:cs="Arial"/>
          <w:b w:val="0"/>
          <w:bCs w:val="0"/>
          <w:sz w:val="24"/>
          <w:lang w:eastAsia="en-GB"/>
        </w:rPr>
        <w:t>Lifehouse</w:t>
      </w:r>
      <w:proofErr w:type="spellEnd"/>
      <w:r w:rsidRPr="287B2728">
        <w:rPr>
          <w:rFonts w:ascii="Arial" w:eastAsia="Calibri" w:hAnsi="Arial" w:cs="Arial"/>
          <w:b w:val="0"/>
          <w:bCs w:val="0"/>
          <w:sz w:val="24"/>
          <w:lang w:eastAsia="en-GB"/>
        </w:rPr>
        <w:t xml:space="preserve"> has the highest concern for the safety and wellbeing of the whole school community, and we work hard to ensure that our ethos and environment supports student learning and success. Exclusion is a sanction used only as a last resort, and we aim to reduce the need for the use of it as far as is possible. This policy outlines the school’s use of exclusions and is supported by our school behaviour policy.</w:t>
      </w:r>
    </w:p>
    <w:p w14:paraId="5914B54B" w14:textId="77777777" w:rsidR="00E35E00" w:rsidRPr="002066AA" w:rsidRDefault="00E35E00" w:rsidP="287B2728">
      <w:pPr>
        <w:rPr>
          <w:rFonts w:ascii="Arial" w:hAnsi="Arial" w:cs="Arial"/>
          <w:sz w:val="24"/>
          <w:u w:val="single"/>
        </w:rPr>
      </w:pPr>
    </w:p>
    <w:p w14:paraId="66F3039F" w14:textId="77777777" w:rsidR="00A77708" w:rsidRPr="002066AA" w:rsidRDefault="00A77708" w:rsidP="287B2728">
      <w:pPr>
        <w:rPr>
          <w:rFonts w:ascii="Arial" w:hAnsi="Arial" w:cs="Arial"/>
          <w:sz w:val="24"/>
        </w:rPr>
      </w:pPr>
    </w:p>
    <w:p w14:paraId="13DEE3EC" w14:textId="15CC7EF9" w:rsidR="00E0309C" w:rsidRPr="002066AA" w:rsidRDefault="004E110F" w:rsidP="287B2728">
      <w:pPr>
        <w:pStyle w:val="Heading1"/>
        <w:rPr>
          <w:rFonts w:ascii="Arial" w:hAnsi="Arial" w:cs="Arial"/>
          <w:b w:val="0"/>
          <w:bCs w:val="0"/>
          <w:sz w:val="24"/>
        </w:rPr>
      </w:pPr>
      <w:r w:rsidRPr="287B2728">
        <w:rPr>
          <w:rFonts w:ascii="Arial" w:hAnsi="Arial" w:cs="Arial"/>
          <w:b w:val="0"/>
          <w:bCs w:val="0"/>
          <w:sz w:val="24"/>
        </w:rPr>
        <w:t>1.</w:t>
      </w:r>
      <w:r w:rsidR="006562CD" w:rsidRPr="287B2728">
        <w:rPr>
          <w:rFonts w:ascii="Arial" w:hAnsi="Arial" w:cs="Arial"/>
          <w:b w:val="0"/>
          <w:bCs w:val="0"/>
          <w:sz w:val="24"/>
        </w:rPr>
        <w:t>P</w:t>
      </w:r>
      <w:r w:rsidR="00372422" w:rsidRPr="287B2728">
        <w:rPr>
          <w:rFonts w:ascii="Arial" w:hAnsi="Arial" w:cs="Arial"/>
          <w:b w:val="0"/>
          <w:bCs w:val="0"/>
          <w:sz w:val="24"/>
        </w:rPr>
        <w:t>ower to exclude</w:t>
      </w:r>
    </w:p>
    <w:p w14:paraId="68DAA38F" w14:textId="77777777" w:rsidR="00E0309C" w:rsidRPr="002066AA" w:rsidRDefault="00E0309C" w:rsidP="287B2728">
      <w:pPr>
        <w:pStyle w:val="Heading1"/>
        <w:rPr>
          <w:rFonts w:ascii="Arial" w:hAnsi="Arial" w:cs="Arial"/>
          <w:b w:val="0"/>
          <w:bCs w:val="0"/>
          <w:sz w:val="24"/>
          <w:u w:val="none"/>
        </w:rPr>
      </w:pPr>
    </w:p>
    <w:p w14:paraId="0B8EB10C" w14:textId="7B3E0A16" w:rsidR="00372422" w:rsidRPr="00372422" w:rsidRDefault="00372422" w:rsidP="287B2728">
      <w:pPr>
        <w:spacing w:after="200" w:line="276" w:lineRule="auto"/>
        <w:rPr>
          <w:rFonts w:ascii="Arial" w:hAnsi="Arial" w:cs="Arial"/>
          <w:b w:val="0"/>
          <w:bCs w:val="0"/>
          <w:sz w:val="24"/>
          <w:lang w:eastAsia="en-GB"/>
        </w:rPr>
      </w:pPr>
      <w:r w:rsidRPr="0F6BE7D3">
        <w:rPr>
          <w:rFonts w:ascii="Arial" w:eastAsia="Calibri" w:hAnsi="Arial" w:cs="Arial"/>
          <w:b w:val="0"/>
          <w:bCs w:val="0"/>
          <w:sz w:val="24"/>
          <w:lang w:eastAsia="en-GB"/>
        </w:rPr>
        <w:t xml:space="preserve">The headteacher or managing director are the only members of staff within the school who can exclude a pupil for a fixed-term of more than one day. In their absence, a member of the </w:t>
      </w:r>
      <w:r w:rsidR="149765A2" w:rsidRPr="0F6BE7D3">
        <w:rPr>
          <w:rFonts w:ascii="Arial" w:eastAsia="Calibri" w:hAnsi="Arial" w:cs="Arial"/>
          <w:b w:val="0"/>
          <w:bCs w:val="0"/>
          <w:sz w:val="24"/>
          <w:lang w:eastAsia="en-GB"/>
        </w:rPr>
        <w:t>LSM</w:t>
      </w:r>
      <w:r w:rsidRPr="0F6BE7D3">
        <w:rPr>
          <w:rFonts w:ascii="Arial" w:eastAsia="Calibri" w:hAnsi="Arial" w:cs="Arial"/>
          <w:b w:val="0"/>
          <w:bCs w:val="0"/>
          <w:sz w:val="24"/>
          <w:lang w:eastAsia="en-GB"/>
        </w:rPr>
        <w:t xml:space="preserve">T can make this decision for an exclusion of up to </w:t>
      </w:r>
      <w:r w:rsidR="789F37EF" w:rsidRPr="0F6BE7D3">
        <w:rPr>
          <w:rFonts w:ascii="Arial" w:eastAsia="Calibri" w:hAnsi="Arial" w:cs="Arial"/>
          <w:b w:val="0"/>
          <w:bCs w:val="0"/>
          <w:sz w:val="24"/>
          <w:lang w:eastAsia="en-GB"/>
        </w:rPr>
        <w:t>2</w:t>
      </w:r>
      <w:r w:rsidRPr="0F6BE7D3">
        <w:rPr>
          <w:rFonts w:ascii="Arial" w:eastAsia="Calibri" w:hAnsi="Arial" w:cs="Arial"/>
          <w:b w:val="0"/>
          <w:bCs w:val="0"/>
          <w:sz w:val="24"/>
          <w:lang w:eastAsia="en-GB"/>
        </w:rPr>
        <w:t xml:space="preserve"> days. This decision will then be reviewed by the Head and/or MD.</w:t>
      </w:r>
    </w:p>
    <w:p w14:paraId="687979AB" w14:textId="5FE46D69" w:rsidR="00372422" w:rsidRPr="00372422" w:rsidRDefault="00372422" w:rsidP="287B2728">
      <w:pPr>
        <w:spacing w:after="200" w:line="276" w:lineRule="auto"/>
        <w:rPr>
          <w:rFonts w:ascii="Arial" w:hAnsi="Arial" w:cs="Arial"/>
          <w:b w:val="0"/>
          <w:bCs w:val="0"/>
          <w:sz w:val="24"/>
          <w:lang w:eastAsia="en-GB"/>
        </w:rPr>
      </w:pPr>
      <w:r w:rsidRPr="287B2728">
        <w:rPr>
          <w:rFonts w:ascii="Arial" w:hAnsi="Arial" w:cs="Arial"/>
          <w:b w:val="0"/>
          <w:bCs w:val="0"/>
          <w:sz w:val="24"/>
          <w:lang w:eastAsia="en-GB"/>
        </w:rPr>
        <w:t>A parent may make representation to the school in regard to the decision to exclude by contacting M</w:t>
      </w:r>
      <w:r w:rsidR="57F1AA88" w:rsidRPr="287B2728">
        <w:rPr>
          <w:rFonts w:ascii="Arial" w:hAnsi="Arial" w:cs="Arial"/>
          <w:b w:val="0"/>
          <w:bCs w:val="0"/>
          <w:sz w:val="24"/>
          <w:lang w:eastAsia="en-GB"/>
        </w:rPr>
        <w:t>rs Nicola Jones</w:t>
      </w:r>
      <w:r w:rsidRPr="287B2728">
        <w:rPr>
          <w:rFonts w:ascii="Arial" w:hAnsi="Arial" w:cs="Arial"/>
          <w:b w:val="0"/>
          <w:bCs w:val="0"/>
          <w:sz w:val="24"/>
          <w:lang w:eastAsia="en-GB"/>
        </w:rPr>
        <w:t xml:space="preserve">. </w:t>
      </w:r>
    </w:p>
    <w:p w14:paraId="1D2C6EAB" w14:textId="77777777" w:rsidR="00F22FC6" w:rsidRPr="002066AA" w:rsidRDefault="00F22FC6" w:rsidP="287B2728">
      <w:pPr>
        <w:rPr>
          <w:rFonts w:ascii="Arial" w:hAnsi="Arial" w:cs="Arial"/>
          <w:sz w:val="24"/>
        </w:rPr>
      </w:pPr>
    </w:p>
    <w:p w14:paraId="326A1732" w14:textId="77777777" w:rsidR="00372422" w:rsidRPr="004E110F" w:rsidRDefault="00372422" w:rsidP="287B2728">
      <w:pPr>
        <w:spacing w:after="200" w:line="276" w:lineRule="auto"/>
        <w:rPr>
          <w:rFonts w:ascii="Arial" w:hAnsi="Arial" w:cs="Arial"/>
          <w:sz w:val="24"/>
          <w:u w:val="single"/>
          <w:lang w:eastAsia="en-GB"/>
        </w:rPr>
      </w:pPr>
      <w:r w:rsidRPr="287B2728">
        <w:rPr>
          <w:rFonts w:ascii="Arial" w:eastAsia="Calibri" w:hAnsi="Arial" w:cs="Arial"/>
          <w:b w:val="0"/>
          <w:bCs w:val="0"/>
          <w:sz w:val="24"/>
          <w:u w:val="single"/>
          <w:lang w:eastAsia="en-GB"/>
        </w:rPr>
        <w:t>2. Grounds for exclusion</w:t>
      </w:r>
    </w:p>
    <w:p w14:paraId="2B08A239" w14:textId="7D569638" w:rsidR="00372422" w:rsidRPr="00372422" w:rsidRDefault="00372422" w:rsidP="287B2728">
      <w:pPr>
        <w:spacing w:after="200" w:line="276" w:lineRule="auto"/>
        <w:rPr>
          <w:rFonts w:ascii="Arial" w:hAnsi="Arial" w:cs="Arial"/>
          <w:b w:val="0"/>
          <w:bCs w:val="0"/>
          <w:sz w:val="24"/>
          <w:lang w:eastAsia="en-GB"/>
        </w:rPr>
      </w:pPr>
      <w:r w:rsidRPr="0F6BE7D3">
        <w:rPr>
          <w:rFonts w:ascii="Arial" w:eastAsia="Calibri" w:hAnsi="Arial" w:cs="Arial"/>
          <w:b w:val="0"/>
          <w:bCs w:val="0"/>
          <w:sz w:val="24"/>
          <w:lang w:eastAsia="en-GB"/>
        </w:rPr>
        <w:t xml:space="preserve">Any exclusion, whether fixed term or permanent, will flow from a breach or breaches of the behaviour policy. In accordance with </w:t>
      </w:r>
      <w:r w:rsidR="61ADE720" w:rsidRPr="0F6BE7D3">
        <w:rPr>
          <w:rFonts w:ascii="Arial" w:eastAsia="Calibri" w:hAnsi="Arial" w:cs="Arial"/>
          <w:b w:val="0"/>
          <w:bCs w:val="0"/>
          <w:sz w:val="24"/>
          <w:lang w:eastAsia="en-GB"/>
        </w:rPr>
        <w:t>Welsh gov</w:t>
      </w:r>
      <w:r w:rsidRPr="0F6BE7D3">
        <w:rPr>
          <w:rFonts w:ascii="Arial" w:eastAsia="Calibri" w:hAnsi="Arial" w:cs="Arial"/>
          <w:b w:val="0"/>
          <w:bCs w:val="0"/>
          <w:sz w:val="24"/>
          <w:lang w:eastAsia="en-GB"/>
        </w:rPr>
        <w:t xml:space="preserve"> guidance on exclusions, a permanent exclusion may only be imposed in response to a serious breach or persistent breaches of the behaviour policy and where allowing the pupil to remain in school would seriously harm the education and/or welfare of the pupil or others in the school community.</w:t>
      </w:r>
    </w:p>
    <w:p w14:paraId="05441C02" w14:textId="01F46434" w:rsidR="00372422" w:rsidRPr="00372422" w:rsidRDefault="00372422" w:rsidP="287B2728">
      <w:pPr>
        <w:spacing w:after="200" w:line="276" w:lineRule="auto"/>
        <w:rPr>
          <w:rFonts w:ascii="Arial" w:hAnsi="Arial" w:cs="Arial"/>
          <w:b w:val="0"/>
          <w:bCs w:val="0"/>
          <w:sz w:val="24"/>
          <w:lang w:eastAsia="en-GB"/>
        </w:rPr>
      </w:pPr>
      <w:r w:rsidRPr="287B2728">
        <w:rPr>
          <w:rFonts w:ascii="Arial" w:eastAsia="Calibri" w:hAnsi="Arial" w:cs="Arial"/>
          <w:b w:val="0"/>
          <w:bCs w:val="0"/>
          <w:sz w:val="24"/>
          <w:lang w:eastAsia="en-GB"/>
        </w:rPr>
        <w:t>In line with the school’s</w:t>
      </w:r>
      <w:r w:rsidR="1948EAE2" w:rsidRPr="287B2728">
        <w:rPr>
          <w:rFonts w:ascii="Arial" w:eastAsia="Calibri" w:hAnsi="Arial" w:cs="Arial"/>
          <w:b w:val="0"/>
          <w:bCs w:val="0"/>
          <w:sz w:val="24"/>
          <w:lang w:eastAsia="en-GB"/>
        </w:rPr>
        <w:t xml:space="preserve"> </w:t>
      </w:r>
      <w:r w:rsidR="1948EAE2" w:rsidRPr="287B2728">
        <w:rPr>
          <w:rFonts w:ascii="Arial" w:eastAsia="Calibri" w:hAnsi="Arial" w:cs="Arial"/>
          <w:sz w:val="24"/>
          <w:lang w:eastAsia="en-GB"/>
        </w:rPr>
        <w:t xml:space="preserve">positive behaviour management </w:t>
      </w:r>
      <w:r w:rsidRPr="287B2728">
        <w:rPr>
          <w:rFonts w:ascii="Arial" w:eastAsia="Calibri" w:hAnsi="Arial" w:cs="Arial"/>
          <w:sz w:val="24"/>
          <w:lang w:eastAsia="en-GB"/>
        </w:rPr>
        <w:t>policy</w:t>
      </w:r>
      <w:r w:rsidRPr="287B2728">
        <w:rPr>
          <w:rFonts w:ascii="Arial" w:eastAsia="Calibri" w:hAnsi="Arial" w:cs="Arial"/>
          <w:b w:val="0"/>
          <w:bCs w:val="0"/>
          <w:sz w:val="24"/>
          <w:lang w:eastAsia="en-GB"/>
        </w:rPr>
        <w:t xml:space="preserve">, the following actions are examples </w:t>
      </w:r>
      <w:r w:rsidR="134B5C53" w:rsidRPr="287B2728">
        <w:rPr>
          <w:rFonts w:ascii="Arial" w:eastAsia="Calibri" w:hAnsi="Arial" w:cs="Arial"/>
          <w:b w:val="0"/>
          <w:bCs w:val="0"/>
          <w:sz w:val="24"/>
          <w:lang w:eastAsia="en-GB"/>
        </w:rPr>
        <w:t>of unacceptable</w:t>
      </w:r>
      <w:r w:rsidRPr="287B2728">
        <w:rPr>
          <w:rFonts w:ascii="Arial" w:eastAsia="Calibri" w:hAnsi="Arial" w:cs="Arial"/>
          <w:b w:val="0"/>
          <w:bCs w:val="0"/>
          <w:sz w:val="24"/>
          <w:lang w:eastAsia="en-GB"/>
        </w:rPr>
        <w:t xml:space="preserve"> behaviour which may result in permanent or fixed-term exclusions:</w:t>
      </w:r>
    </w:p>
    <w:p w14:paraId="6E5766DB"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physical abuse to/attack on staff </w:t>
      </w:r>
    </w:p>
    <w:p w14:paraId="2A11DDE4"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physical abuse to/attack on pupils </w:t>
      </w:r>
    </w:p>
    <w:p w14:paraId="0A7A30E6"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indecent behaviour </w:t>
      </w:r>
    </w:p>
    <w:p w14:paraId="0CB29C75"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lastRenderedPageBreak/>
        <w:t xml:space="preserve">damage to property </w:t>
      </w:r>
    </w:p>
    <w:p w14:paraId="3B28F11F"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misuse of illegal drugs </w:t>
      </w:r>
    </w:p>
    <w:p w14:paraId="2CB70A14"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misuse of other substances </w:t>
      </w:r>
    </w:p>
    <w:p w14:paraId="050A769D"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theft </w:t>
      </w:r>
    </w:p>
    <w:p w14:paraId="7D75143D"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serious actual or threatened violence against another pupil or a member of staff </w:t>
      </w:r>
    </w:p>
    <w:p w14:paraId="0F9652A3"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sexual abuse or assault </w:t>
      </w:r>
    </w:p>
    <w:p w14:paraId="14ECEF0A"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supplying an illegal drug </w:t>
      </w:r>
    </w:p>
    <w:p w14:paraId="609B1278"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carrying an offensive weapon </w:t>
      </w:r>
    </w:p>
    <w:p w14:paraId="38207C81"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arson</w:t>
      </w:r>
    </w:p>
    <w:p w14:paraId="515544D1" w14:textId="77777777" w:rsidR="00372422" w:rsidRPr="00372422" w:rsidRDefault="00372422" w:rsidP="287B2728">
      <w:pPr>
        <w:numPr>
          <w:ilvl w:val="0"/>
          <w:numId w:val="1"/>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unacceptable behaviour which has previously been reported, and for which school sanctions and other interventions have not been successful in modifying the pupil’s behaviour.</w:t>
      </w:r>
    </w:p>
    <w:p w14:paraId="340CBDC7" w14:textId="78F8FCB9" w:rsidR="006F3F3B" w:rsidRDefault="006F3F3B" w:rsidP="287B2728">
      <w:pPr>
        <w:rPr>
          <w:rFonts w:ascii="Arial" w:hAnsi="Arial" w:cs="Arial"/>
          <w:b w:val="0"/>
          <w:bCs w:val="0"/>
          <w:sz w:val="24"/>
        </w:rPr>
      </w:pPr>
    </w:p>
    <w:p w14:paraId="03044F1E" w14:textId="575BDE2E" w:rsidR="0031476A" w:rsidRDefault="0031476A" w:rsidP="287B2728">
      <w:pPr>
        <w:rPr>
          <w:rFonts w:ascii="Arial" w:hAnsi="Arial" w:cs="Arial"/>
          <w:b w:val="0"/>
          <w:bCs w:val="0"/>
          <w:sz w:val="24"/>
        </w:rPr>
      </w:pPr>
    </w:p>
    <w:p w14:paraId="6D8BE6BF" w14:textId="77777777" w:rsidR="0031476A" w:rsidRPr="004E110F" w:rsidRDefault="0031476A" w:rsidP="287B2728">
      <w:pPr>
        <w:spacing w:after="200" w:line="276" w:lineRule="auto"/>
        <w:rPr>
          <w:rFonts w:ascii="Arial" w:hAnsi="Arial" w:cs="Arial"/>
          <w:b w:val="0"/>
          <w:bCs w:val="0"/>
          <w:sz w:val="24"/>
          <w:u w:val="single"/>
          <w:lang w:eastAsia="en-GB"/>
        </w:rPr>
      </w:pPr>
      <w:r w:rsidRPr="287B2728">
        <w:rPr>
          <w:rFonts w:ascii="Arial" w:eastAsia="Calibri" w:hAnsi="Arial" w:cs="Arial"/>
          <w:b w:val="0"/>
          <w:bCs w:val="0"/>
          <w:sz w:val="24"/>
          <w:u w:val="single"/>
          <w:lang w:eastAsia="en-GB"/>
        </w:rPr>
        <w:t>3. Types of exclusion</w:t>
      </w:r>
    </w:p>
    <w:p w14:paraId="48F7132F" w14:textId="625C3560" w:rsidR="004E110F" w:rsidRDefault="0031476A" w:rsidP="287B2728">
      <w:pPr>
        <w:spacing w:line="276" w:lineRule="auto"/>
        <w:rPr>
          <w:rFonts w:ascii="Arial" w:eastAsia="Calibri" w:hAnsi="Arial" w:cs="Arial"/>
          <w:b w:val="0"/>
          <w:bCs w:val="0"/>
          <w:sz w:val="24"/>
          <w:lang w:eastAsia="en-GB"/>
        </w:rPr>
      </w:pPr>
      <w:r w:rsidRPr="287B2728">
        <w:rPr>
          <w:rFonts w:ascii="Arial" w:eastAsia="Calibri" w:hAnsi="Arial" w:cs="Arial"/>
          <w:b w:val="0"/>
          <w:bCs w:val="0"/>
          <w:sz w:val="24"/>
          <w:lang w:eastAsia="en-GB"/>
        </w:rPr>
        <w:t>3.2 Permanent exclusion</w:t>
      </w:r>
      <w:r>
        <w:br/>
      </w:r>
      <w:r>
        <w:br/>
      </w:r>
      <w:r w:rsidR="6009682E" w:rsidRPr="287B2728">
        <w:rPr>
          <w:rFonts w:ascii="Arial" w:eastAsia="Calibri" w:hAnsi="Arial" w:cs="Arial"/>
          <w:b w:val="0"/>
          <w:bCs w:val="0"/>
          <w:sz w:val="24"/>
          <w:lang w:eastAsia="en-GB"/>
        </w:rPr>
        <w:t>T</w:t>
      </w:r>
      <w:r w:rsidR="004E110F" w:rsidRPr="287B2728">
        <w:rPr>
          <w:rFonts w:ascii="Arial" w:eastAsia="Calibri" w:hAnsi="Arial" w:cs="Arial"/>
          <w:b w:val="0"/>
          <w:bCs w:val="0"/>
          <w:sz w:val="24"/>
          <w:lang w:eastAsia="en-GB"/>
        </w:rPr>
        <w:t xml:space="preserve">he directors hold the right to terminate a contract for behaviour or actions such as those listed below. This </w:t>
      </w:r>
      <w:r w:rsidRPr="287B2728">
        <w:rPr>
          <w:rFonts w:ascii="Arial" w:eastAsia="Calibri" w:hAnsi="Arial" w:cs="Arial"/>
          <w:b w:val="0"/>
          <w:bCs w:val="0"/>
          <w:sz w:val="24"/>
          <w:lang w:eastAsia="en-GB"/>
        </w:rPr>
        <w:t>is an extremely serious s</w:t>
      </w:r>
      <w:r w:rsidR="004E110F" w:rsidRPr="287B2728">
        <w:rPr>
          <w:rFonts w:ascii="Arial" w:eastAsia="Calibri" w:hAnsi="Arial" w:cs="Arial"/>
          <w:b w:val="0"/>
          <w:bCs w:val="0"/>
          <w:sz w:val="24"/>
          <w:lang w:eastAsia="en-GB"/>
        </w:rPr>
        <w:t>tep</w:t>
      </w:r>
      <w:r w:rsidRPr="287B2728">
        <w:rPr>
          <w:rFonts w:ascii="Arial" w:eastAsia="Calibri" w:hAnsi="Arial" w:cs="Arial"/>
          <w:b w:val="0"/>
          <w:bCs w:val="0"/>
          <w:sz w:val="24"/>
          <w:lang w:eastAsia="en-GB"/>
        </w:rPr>
        <w:t>, and a step taken by the school only as a last resort</w:t>
      </w:r>
      <w:r w:rsidR="004E110F" w:rsidRPr="287B2728">
        <w:rPr>
          <w:rFonts w:ascii="Arial" w:eastAsia="Calibri" w:hAnsi="Arial" w:cs="Arial"/>
          <w:b w:val="0"/>
          <w:bCs w:val="0"/>
          <w:sz w:val="24"/>
          <w:lang w:eastAsia="en-GB"/>
        </w:rPr>
        <w:t>, and in conjunction with the local authority</w:t>
      </w:r>
      <w:r w:rsidRPr="287B2728">
        <w:rPr>
          <w:rFonts w:ascii="Arial" w:eastAsia="Calibri" w:hAnsi="Arial" w:cs="Arial"/>
          <w:b w:val="0"/>
          <w:bCs w:val="0"/>
          <w:sz w:val="24"/>
          <w:lang w:eastAsia="en-GB"/>
        </w:rPr>
        <w:t xml:space="preserve">. </w:t>
      </w:r>
      <w:r w:rsidR="004E110F" w:rsidRPr="287B2728">
        <w:rPr>
          <w:rFonts w:ascii="Arial" w:eastAsia="Calibri" w:hAnsi="Arial" w:cs="Arial"/>
          <w:b w:val="0"/>
          <w:bCs w:val="0"/>
          <w:sz w:val="24"/>
          <w:lang w:eastAsia="en-GB"/>
        </w:rPr>
        <w:t>Times when this option may be brought into action may</w:t>
      </w:r>
      <w:r w:rsidR="00A33AAD">
        <w:rPr>
          <w:rFonts w:ascii="Arial" w:eastAsia="Calibri" w:hAnsi="Arial" w:cs="Arial"/>
          <w:b w:val="0"/>
          <w:bCs w:val="0"/>
          <w:sz w:val="24"/>
          <w:lang w:eastAsia="en-GB"/>
        </w:rPr>
        <w:t>b</w:t>
      </w:r>
      <w:r w:rsidR="004E110F" w:rsidRPr="287B2728">
        <w:rPr>
          <w:rFonts w:ascii="Arial" w:eastAsia="Calibri" w:hAnsi="Arial" w:cs="Arial"/>
          <w:b w:val="0"/>
          <w:bCs w:val="0"/>
          <w:sz w:val="24"/>
          <w:lang w:eastAsia="en-GB"/>
        </w:rPr>
        <w:t xml:space="preserve">e for: </w:t>
      </w:r>
    </w:p>
    <w:p w14:paraId="47FE4262" w14:textId="77777777" w:rsidR="004E110F" w:rsidRDefault="004E110F" w:rsidP="287B2728">
      <w:pPr>
        <w:spacing w:line="276" w:lineRule="auto"/>
        <w:rPr>
          <w:rFonts w:ascii="Arial" w:eastAsia="Calibri" w:hAnsi="Arial" w:cs="Arial"/>
          <w:b w:val="0"/>
          <w:bCs w:val="0"/>
          <w:sz w:val="24"/>
          <w:lang w:eastAsia="en-GB"/>
        </w:rPr>
      </w:pPr>
    </w:p>
    <w:p w14:paraId="09C46B29" w14:textId="49A7DE0C" w:rsidR="0031476A" w:rsidRPr="004E110F" w:rsidRDefault="0031476A" w:rsidP="287B2728">
      <w:pPr>
        <w:pStyle w:val="ListParagraph"/>
        <w:numPr>
          <w:ilvl w:val="0"/>
          <w:numId w:val="11"/>
        </w:numPr>
        <w:spacing w:line="276" w:lineRule="auto"/>
        <w:rPr>
          <w:rFonts w:ascii="Arial" w:hAnsi="Arial" w:cs="Arial"/>
          <w:b w:val="0"/>
          <w:bCs w:val="0"/>
          <w:sz w:val="24"/>
          <w:lang w:eastAsia="en-GB"/>
        </w:rPr>
      </w:pPr>
      <w:r w:rsidRPr="287B2728">
        <w:rPr>
          <w:rFonts w:ascii="Arial" w:eastAsia="Calibri" w:hAnsi="Arial" w:cs="Arial"/>
          <w:b w:val="0"/>
          <w:bCs w:val="0"/>
          <w:sz w:val="24"/>
          <w:lang w:eastAsia="en-GB"/>
        </w:rPr>
        <w:t>serious, actual or threatened violence against another pupil or a member of staff</w:t>
      </w:r>
    </w:p>
    <w:p w14:paraId="4F4FC5FB" w14:textId="77777777" w:rsidR="0031476A" w:rsidRPr="0031476A" w:rsidRDefault="0031476A" w:rsidP="287B2728">
      <w:pPr>
        <w:numPr>
          <w:ilvl w:val="0"/>
          <w:numId w:val="10"/>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sexual abuse or assault</w:t>
      </w:r>
    </w:p>
    <w:p w14:paraId="426B0FF7" w14:textId="77777777" w:rsidR="0031476A" w:rsidRPr="0031476A" w:rsidRDefault="0031476A" w:rsidP="287B2728">
      <w:pPr>
        <w:numPr>
          <w:ilvl w:val="0"/>
          <w:numId w:val="10"/>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supplying an illegal drug</w:t>
      </w:r>
    </w:p>
    <w:p w14:paraId="20505225" w14:textId="320C4FF7" w:rsidR="0031476A" w:rsidRPr="0031476A" w:rsidRDefault="0031476A" w:rsidP="287B2728">
      <w:pPr>
        <w:numPr>
          <w:ilvl w:val="0"/>
          <w:numId w:val="10"/>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carrying</w:t>
      </w:r>
      <w:r w:rsidR="004E110F" w:rsidRPr="287B2728">
        <w:rPr>
          <w:rFonts w:ascii="Arial" w:eastAsia="Calibri" w:hAnsi="Arial" w:cs="Arial"/>
          <w:b w:val="0"/>
          <w:bCs w:val="0"/>
          <w:sz w:val="24"/>
          <w:lang w:eastAsia="en-GB"/>
        </w:rPr>
        <w:t xml:space="preserve">/using </w:t>
      </w:r>
      <w:r w:rsidRPr="287B2728">
        <w:rPr>
          <w:rFonts w:ascii="Arial" w:eastAsia="Calibri" w:hAnsi="Arial" w:cs="Arial"/>
          <w:b w:val="0"/>
          <w:bCs w:val="0"/>
          <w:sz w:val="24"/>
          <w:lang w:eastAsia="en-GB"/>
        </w:rPr>
        <w:t>an offensive weapon</w:t>
      </w:r>
    </w:p>
    <w:p w14:paraId="446C1FFF" w14:textId="1D64930B" w:rsidR="0031476A" w:rsidRPr="0031476A" w:rsidRDefault="0031476A" w:rsidP="287B2728">
      <w:pPr>
        <w:numPr>
          <w:ilvl w:val="0"/>
          <w:numId w:val="10"/>
        </w:numPr>
        <w:pBdr>
          <w:left w:val="none" w:sz="0" w:space="8" w:color="auto"/>
        </w:pBdr>
        <w:spacing w:after="280"/>
        <w:ind w:hanging="424"/>
        <w:rPr>
          <w:rFonts w:ascii="Arial" w:hAnsi="Arial" w:cs="Arial"/>
          <w:b w:val="0"/>
          <w:bCs w:val="0"/>
          <w:sz w:val="24"/>
          <w:lang w:eastAsia="en-GB"/>
        </w:rPr>
      </w:pPr>
      <w:r w:rsidRPr="287B2728">
        <w:rPr>
          <w:rFonts w:ascii="Arial" w:eastAsia="Calibri" w:hAnsi="Arial" w:cs="Arial"/>
          <w:b w:val="0"/>
          <w:bCs w:val="0"/>
          <w:sz w:val="24"/>
          <w:lang w:eastAsia="en-GB"/>
        </w:rPr>
        <w:t>arson</w:t>
      </w:r>
    </w:p>
    <w:p w14:paraId="03144937" w14:textId="4E244599" w:rsidR="0031476A" w:rsidRPr="0031476A" w:rsidRDefault="0031476A" w:rsidP="287B2728">
      <w:pPr>
        <w:spacing w:before="280" w:after="280"/>
        <w:rPr>
          <w:rFonts w:ascii="Arial" w:eastAsia="Calibri" w:hAnsi="Arial" w:cs="Arial"/>
          <w:b w:val="0"/>
          <w:bCs w:val="0"/>
          <w:sz w:val="24"/>
          <w:lang w:eastAsia="en-GB"/>
        </w:rPr>
      </w:pPr>
      <w:r w:rsidRPr="287B2728">
        <w:rPr>
          <w:rFonts w:ascii="Arial" w:eastAsia="Calibri" w:hAnsi="Arial" w:cs="Arial"/>
          <w:b w:val="0"/>
          <w:bCs w:val="0"/>
          <w:sz w:val="24"/>
          <w:lang w:eastAsia="en-GB"/>
        </w:rPr>
        <w:t xml:space="preserve">The list is not exhaustive but provides an indication of the severity of the offence which may lead to </w:t>
      </w:r>
      <w:r w:rsidR="004E110F" w:rsidRPr="287B2728">
        <w:rPr>
          <w:rFonts w:ascii="Arial" w:eastAsia="Calibri" w:hAnsi="Arial" w:cs="Arial"/>
          <w:b w:val="0"/>
          <w:bCs w:val="0"/>
          <w:sz w:val="24"/>
          <w:lang w:eastAsia="en-GB"/>
        </w:rPr>
        <w:t>termination of contract</w:t>
      </w:r>
      <w:r w:rsidRPr="287B2728">
        <w:rPr>
          <w:rFonts w:ascii="Arial" w:eastAsia="Calibri" w:hAnsi="Arial" w:cs="Arial"/>
          <w:b w:val="0"/>
          <w:bCs w:val="0"/>
          <w:sz w:val="24"/>
          <w:lang w:eastAsia="en-GB"/>
        </w:rPr>
        <w:t>.</w:t>
      </w:r>
    </w:p>
    <w:p w14:paraId="3C4972B6" w14:textId="608EDF9D" w:rsidR="0031476A" w:rsidRPr="0031476A" w:rsidRDefault="0031476A" w:rsidP="287B2728">
      <w:pPr>
        <w:spacing w:before="280" w:after="280"/>
        <w:rPr>
          <w:rFonts w:ascii="Arial" w:hAnsi="Arial" w:cs="Arial"/>
          <w:b w:val="0"/>
          <w:bCs w:val="0"/>
          <w:sz w:val="24"/>
          <w:lang w:eastAsia="en-GB"/>
        </w:rPr>
      </w:pPr>
      <w:r w:rsidRPr="287B2728">
        <w:rPr>
          <w:rFonts w:ascii="Arial" w:eastAsia="Calibri" w:hAnsi="Arial" w:cs="Arial"/>
          <w:b w:val="0"/>
          <w:bCs w:val="0"/>
          <w:sz w:val="24"/>
          <w:lang w:eastAsia="en-GB"/>
        </w:rPr>
        <w:t>It may be necessary for the school to involve the police if the offence warrants it.</w:t>
      </w:r>
      <w:r w:rsidRPr="287B2728">
        <w:rPr>
          <w:rFonts w:ascii="Arial" w:hAnsi="Arial" w:cs="Arial"/>
          <w:b w:val="0"/>
          <w:bCs w:val="0"/>
          <w:sz w:val="24"/>
          <w:lang w:eastAsia="en-GB"/>
        </w:rPr>
        <w:t xml:space="preserve"> </w:t>
      </w:r>
    </w:p>
    <w:p w14:paraId="5184D97E" w14:textId="77777777" w:rsidR="004E110F" w:rsidRPr="004E110F" w:rsidRDefault="004E110F" w:rsidP="287B2728">
      <w:pPr>
        <w:spacing w:after="200"/>
        <w:rPr>
          <w:rFonts w:ascii="Arial" w:hAnsi="Arial" w:cs="Arial"/>
          <w:b w:val="0"/>
          <w:bCs w:val="0"/>
          <w:sz w:val="24"/>
          <w:lang w:eastAsia="en-GB"/>
        </w:rPr>
      </w:pPr>
      <w:r w:rsidRPr="287B2728">
        <w:rPr>
          <w:rFonts w:ascii="Arial" w:eastAsia="Calibri" w:hAnsi="Arial" w:cs="Arial"/>
          <w:b w:val="0"/>
          <w:bCs w:val="0"/>
          <w:sz w:val="24"/>
          <w:lang w:eastAsia="en-GB"/>
        </w:rPr>
        <w:t>3.3 Fixed-term exclusion</w:t>
      </w:r>
    </w:p>
    <w:p w14:paraId="709884C5" w14:textId="36E0F0FE" w:rsidR="004E110F" w:rsidRPr="004E110F" w:rsidRDefault="004E110F" w:rsidP="287B2728">
      <w:pPr>
        <w:spacing w:after="200"/>
        <w:rPr>
          <w:rFonts w:ascii="Arial" w:hAnsi="Arial" w:cs="Arial"/>
          <w:b w:val="0"/>
          <w:bCs w:val="0"/>
          <w:sz w:val="24"/>
          <w:lang w:eastAsia="en-GB"/>
        </w:rPr>
      </w:pPr>
      <w:r w:rsidRPr="287B2728">
        <w:rPr>
          <w:rFonts w:ascii="Arial" w:eastAsia="Calibri" w:hAnsi="Arial" w:cs="Arial"/>
          <w:b w:val="0"/>
          <w:bCs w:val="0"/>
          <w:sz w:val="24"/>
          <w:lang w:eastAsia="en-GB"/>
        </w:rPr>
        <w:t xml:space="preserve">The length of a fixed-term exclusion will be set out by the school at the start of the exclusion period. If a pupil is excluded for more than 45 days in one school year, the likelihood is that the contract will be terminated by Directors or the </w:t>
      </w:r>
      <w:r w:rsidR="00DC0DF6" w:rsidRPr="287B2728">
        <w:rPr>
          <w:rFonts w:ascii="Arial" w:eastAsia="Calibri" w:hAnsi="Arial" w:cs="Arial"/>
          <w:b w:val="0"/>
          <w:bCs w:val="0"/>
          <w:sz w:val="24"/>
          <w:lang w:eastAsia="en-GB"/>
        </w:rPr>
        <w:t>Funding authority</w:t>
      </w:r>
      <w:r w:rsidRPr="287B2728">
        <w:rPr>
          <w:rFonts w:ascii="Arial" w:eastAsia="Calibri" w:hAnsi="Arial" w:cs="Arial"/>
          <w:b w:val="0"/>
          <w:bCs w:val="0"/>
          <w:sz w:val="24"/>
          <w:lang w:eastAsia="en-GB"/>
        </w:rPr>
        <w:t xml:space="preserve">. </w:t>
      </w:r>
    </w:p>
    <w:p w14:paraId="262A7D24" w14:textId="04467C3D" w:rsidR="004E110F" w:rsidRPr="004E110F" w:rsidRDefault="004E110F" w:rsidP="287B2728">
      <w:pPr>
        <w:spacing w:after="200"/>
        <w:rPr>
          <w:rFonts w:ascii="Arial" w:hAnsi="Arial" w:cs="Arial"/>
          <w:b w:val="0"/>
          <w:bCs w:val="0"/>
          <w:sz w:val="24"/>
          <w:lang w:eastAsia="en-GB"/>
        </w:rPr>
      </w:pPr>
      <w:r w:rsidRPr="287B2728">
        <w:rPr>
          <w:rFonts w:ascii="Arial" w:eastAsia="Calibri" w:hAnsi="Arial" w:cs="Arial"/>
          <w:b w:val="0"/>
          <w:bCs w:val="0"/>
          <w:sz w:val="24"/>
          <w:lang w:eastAsia="en-GB"/>
        </w:rPr>
        <w:t xml:space="preserve">A fixed-term exclusion may result from a serious breach or persistent breaches of the school’s </w:t>
      </w:r>
      <w:r w:rsidR="666FFE92" w:rsidRPr="287B2728">
        <w:rPr>
          <w:rFonts w:ascii="Arial" w:eastAsia="Calibri" w:hAnsi="Arial" w:cs="Arial"/>
          <w:b w:val="0"/>
          <w:bCs w:val="0"/>
          <w:sz w:val="24"/>
          <w:lang w:eastAsia="en-GB"/>
        </w:rPr>
        <w:t xml:space="preserve">positive </w:t>
      </w:r>
      <w:r w:rsidRPr="287B2728">
        <w:rPr>
          <w:rFonts w:ascii="Arial" w:eastAsia="Calibri" w:hAnsi="Arial" w:cs="Arial"/>
          <w:b w:val="0"/>
          <w:bCs w:val="0"/>
          <w:sz w:val="24"/>
          <w:lang w:eastAsia="en-GB"/>
        </w:rPr>
        <w:t xml:space="preserve">behaviour </w:t>
      </w:r>
      <w:r w:rsidR="779A2994" w:rsidRPr="287B2728">
        <w:rPr>
          <w:rFonts w:ascii="Arial" w:eastAsia="Calibri" w:hAnsi="Arial" w:cs="Arial"/>
          <w:b w:val="0"/>
          <w:bCs w:val="0"/>
          <w:sz w:val="24"/>
          <w:lang w:eastAsia="en-GB"/>
        </w:rPr>
        <w:t xml:space="preserve">management </w:t>
      </w:r>
      <w:r w:rsidRPr="287B2728">
        <w:rPr>
          <w:rFonts w:ascii="Arial" w:eastAsia="Calibri" w:hAnsi="Arial" w:cs="Arial"/>
          <w:b w:val="0"/>
          <w:bCs w:val="0"/>
          <w:sz w:val="24"/>
          <w:lang w:eastAsia="en-GB"/>
        </w:rPr>
        <w:t xml:space="preserve">policy. It may be a first offence or persistent disruptive behaviour that requires a tougher sanction than other sanctions available to the school under the behaviour </w:t>
      </w:r>
      <w:r w:rsidR="688F7C69" w:rsidRPr="287B2728">
        <w:rPr>
          <w:rFonts w:ascii="Arial" w:eastAsia="Calibri" w:hAnsi="Arial" w:cs="Arial"/>
          <w:b w:val="0"/>
          <w:bCs w:val="0"/>
          <w:sz w:val="24"/>
          <w:lang w:eastAsia="en-GB"/>
        </w:rPr>
        <w:t>policy but</w:t>
      </w:r>
      <w:r w:rsidRPr="287B2728">
        <w:rPr>
          <w:rFonts w:ascii="Arial" w:eastAsia="Calibri" w:hAnsi="Arial" w:cs="Arial"/>
          <w:b w:val="0"/>
          <w:bCs w:val="0"/>
          <w:sz w:val="24"/>
          <w:lang w:eastAsia="en-GB"/>
        </w:rPr>
        <w:t xml:space="preserve"> does not warrant </w:t>
      </w:r>
      <w:r w:rsidR="00DC0DF6" w:rsidRPr="287B2728">
        <w:rPr>
          <w:rFonts w:ascii="Arial" w:eastAsia="Calibri" w:hAnsi="Arial" w:cs="Arial"/>
          <w:b w:val="0"/>
          <w:bCs w:val="0"/>
          <w:sz w:val="24"/>
          <w:lang w:eastAsia="en-GB"/>
        </w:rPr>
        <w:t>conclusion of the contract</w:t>
      </w:r>
      <w:r w:rsidRPr="287B2728">
        <w:rPr>
          <w:rFonts w:ascii="Arial" w:eastAsia="Calibri" w:hAnsi="Arial" w:cs="Arial"/>
          <w:b w:val="0"/>
          <w:bCs w:val="0"/>
          <w:sz w:val="24"/>
          <w:lang w:eastAsia="en-GB"/>
        </w:rPr>
        <w:t>.</w:t>
      </w:r>
    </w:p>
    <w:p w14:paraId="470FA66B" w14:textId="4739ADE6" w:rsidR="004E110F" w:rsidRPr="004E110F" w:rsidRDefault="004E110F" w:rsidP="287B2728">
      <w:pPr>
        <w:spacing w:after="200"/>
        <w:rPr>
          <w:rFonts w:ascii="Arial" w:hAnsi="Arial" w:cs="Arial"/>
          <w:b w:val="0"/>
          <w:bCs w:val="0"/>
          <w:sz w:val="24"/>
          <w:lang w:eastAsia="en-GB"/>
        </w:rPr>
      </w:pPr>
      <w:r w:rsidRPr="287B2728">
        <w:rPr>
          <w:rFonts w:ascii="Arial" w:eastAsia="Calibri" w:hAnsi="Arial" w:cs="Arial"/>
          <w:b w:val="0"/>
          <w:bCs w:val="0"/>
          <w:sz w:val="24"/>
          <w:lang w:eastAsia="en-GB"/>
        </w:rPr>
        <w:t>During fixed-term exclusions and permanent exclusions, daytime supervision of the child is the responsibility of their parent or guardian for the first 5 days of the exclusion period.</w:t>
      </w:r>
    </w:p>
    <w:p w14:paraId="3E7036A1" w14:textId="1BE7154A" w:rsidR="004E110F" w:rsidRPr="004E110F" w:rsidRDefault="004E110F" w:rsidP="0F6BE7D3">
      <w:pPr>
        <w:spacing w:after="200"/>
        <w:rPr>
          <w:rFonts w:ascii="Arial" w:eastAsia="Calibri" w:hAnsi="Arial" w:cs="Arial"/>
          <w:b w:val="0"/>
          <w:bCs w:val="0"/>
          <w:sz w:val="24"/>
          <w:lang w:eastAsia="en-GB"/>
        </w:rPr>
      </w:pPr>
    </w:p>
    <w:p w14:paraId="1AC70986" w14:textId="501E4976" w:rsidR="00DC0DF6" w:rsidRPr="00DC0DF6" w:rsidRDefault="00DC0DF6" w:rsidP="287B2728">
      <w:pPr>
        <w:spacing w:after="200" w:line="276" w:lineRule="auto"/>
        <w:rPr>
          <w:rFonts w:ascii="Arial" w:hAnsi="Arial" w:cs="Arial"/>
          <w:b w:val="0"/>
          <w:bCs w:val="0"/>
          <w:sz w:val="24"/>
          <w:lang w:eastAsia="en-GB"/>
        </w:rPr>
      </w:pPr>
      <w:r w:rsidRPr="287B2728">
        <w:rPr>
          <w:rFonts w:ascii="Arial" w:eastAsia="Calibri" w:hAnsi="Arial" w:cs="Arial"/>
          <w:b w:val="0"/>
          <w:bCs w:val="0"/>
          <w:sz w:val="24"/>
          <w:lang w:eastAsia="en-GB"/>
        </w:rPr>
        <w:lastRenderedPageBreak/>
        <w:t>3.4 Internal exclusion</w:t>
      </w:r>
    </w:p>
    <w:p w14:paraId="60C51FE3" w14:textId="47910B25" w:rsidR="00DC0DF6" w:rsidRPr="00DC0DF6" w:rsidRDefault="00DC0DF6" w:rsidP="287B2728">
      <w:pPr>
        <w:spacing w:after="200" w:line="276" w:lineRule="auto"/>
        <w:rPr>
          <w:rFonts w:ascii="Arial" w:hAnsi="Arial" w:cs="Arial"/>
          <w:b w:val="0"/>
          <w:bCs w:val="0"/>
          <w:sz w:val="24"/>
          <w:lang w:eastAsia="en-GB"/>
        </w:rPr>
      </w:pPr>
      <w:r w:rsidRPr="0F6BE7D3">
        <w:rPr>
          <w:rFonts w:ascii="Arial" w:eastAsia="Calibri" w:hAnsi="Arial" w:cs="Arial"/>
          <w:b w:val="0"/>
          <w:bCs w:val="0"/>
          <w:sz w:val="24"/>
          <w:lang w:eastAsia="en-GB"/>
        </w:rPr>
        <w:t xml:space="preserve">This is </w:t>
      </w:r>
      <w:r w:rsidR="40E8ED91" w:rsidRPr="0F6BE7D3">
        <w:rPr>
          <w:rFonts w:ascii="Arial" w:eastAsia="Calibri" w:hAnsi="Arial" w:cs="Arial"/>
          <w:b w:val="0"/>
          <w:bCs w:val="0"/>
          <w:sz w:val="24"/>
          <w:lang w:eastAsia="en-GB"/>
        </w:rPr>
        <w:t xml:space="preserve">not </w:t>
      </w:r>
      <w:r w:rsidRPr="0F6BE7D3">
        <w:rPr>
          <w:rFonts w:ascii="Arial" w:eastAsia="Calibri" w:hAnsi="Arial" w:cs="Arial"/>
          <w:b w:val="0"/>
          <w:bCs w:val="0"/>
          <w:sz w:val="24"/>
          <w:lang w:eastAsia="en-GB"/>
        </w:rPr>
        <w:t>a type of fixed-term exclusion and will not be used as a long-term solution to a behaviour problem. A</w:t>
      </w:r>
      <w:r w:rsidR="004B4B3C" w:rsidRPr="0F6BE7D3">
        <w:rPr>
          <w:rFonts w:ascii="Arial" w:eastAsia="Calibri" w:hAnsi="Arial" w:cs="Arial"/>
          <w:b w:val="0"/>
          <w:bCs w:val="0"/>
          <w:sz w:val="24"/>
          <w:lang w:eastAsia="en-GB"/>
        </w:rPr>
        <w:t>n</w:t>
      </w:r>
      <w:r w:rsidRPr="0F6BE7D3">
        <w:rPr>
          <w:rFonts w:ascii="Arial" w:eastAsia="Calibri" w:hAnsi="Arial" w:cs="Arial"/>
          <w:b w:val="0"/>
          <w:bCs w:val="0"/>
          <w:sz w:val="24"/>
          <w:lang w:eastAsia="en-GB"/>
        </w:rPr>
        <w:t xml:space="preserve"> </w:t>
      </w:r>
      <w:r w:rsidR="004B4B3C" w:rsidRPr="0F6BE7D3">
        <w:rPr>
          <w:rFonts w:ascii="Arial" w:eastAsia="Calibri" w:hAnsi="Arial" w:cs="Arial"/>
          <w:b w:val="0"/>
          <w:bCs w:val="0"/>
          <w:sz w:val="24"/>
          <w:lang w:eastAsia="en-GB"/>
        </w:rPr>
        <w:t>Internal</w:t>
      </w:r>
      <w:r w:rsidRPr="0F6BE7D3">
        <w:rPr>
          <w:rFonts w:ascii="Arial" w:eastAsia="Calibri" w:hAnsi="Arial" w:cs="Arial"/>
          <w:b w:val="0"/>
          <w:bCs w:val="0"/>
          <w:sz w:val="24"/>
          <w:lang w:eastAsia="en-GB"/>
        </w:rPr>
        <w:t xml:space="preserve"> exclusion </w:t>
      </w:r>
      <w:r w:rsidR="004B4B3C" w:rsidRPr="0F6BE7D3">
        <w:rPr>
          <w:rFonts w:ascii="Arial" w:eastAsia="Calibri" w:hAnsi="Arial" w:cs="Arial"/>
          <w:b w:val="0"/>
          <w:bCs w:val="0"/>
          <w:sz w:val="24"/>
          <w:lang w:eastAsia="en-GB"/>
        </w:rPr>
        <w:t xml:space="preserve">will not be included </w:t>
      </w:r>
      <w:r w:rsidRPr="0F6BE7D3">
        <w:rPr>
          <w:rFonts w:ascii="Arial" w:eastAsia="Calibri" w:hAnsi="Arial" w:cs="Arial"/>
          <w:b w:val="0"/>
          <w:bCs w:val="0"/>
          <w:sz w:val="24"/>
          <w:lang w:eastAsia="en-GB"/>
        </w:rPr>
        <w:t>when calculating total number of days of exclusion.</w:t>
      </w:r>
    </w:p>
    <w:p w14:paraId="452137D9" w14:textId="77777777" w:rsidR="00F9308D" w:rsidRPr="00F9308D" w:rsidRDefault="00F9308D" w:rsidP="287B2728">
      <w:pPr>
        <w:spacing w:after="200" w:line="276" w:lineRule="auto"/>
        <w:rPr>
          <w:rFonts w:ascii="Arial" w:hAnsi="Arial" w:cs="Arial"/>
          <w:b w:val="0"/>
          <w:bCs w:val="0"/>
          <w:sz w:val="24"/>
          <w:u w:val="single"/>
          <w:lang w:eastAsia="en-GB"/>
        </w:rPr>
      </w:pPr>
      <w:r w:rsidRPr="287B2728">
        <w:rPr>
          <w:rFonts w:ascii="Arial" w:eastAsia="Calibri" w:hAnsi="Arial" w:cs="Arial"/>
          <w:b w:val="0"/>
          <w:bCs w:val="0"/>
          <w:sz w:val="24"/>
          <w:u w:val="single"/>
          <w:lang w:eastAsia="en-GB"/>
        </w:rPr>
        <w:t>4. Making the decision to exclude</w:t>
      </w:r>
    </w:p>
    <w:p w14:paraId="26685062" w14:textId="77777777" w:rsidR="00F9308D" w:rsidRPr="00F9308D" w:rsidRDefault="00F9308D" w:rsidP="287B2728">
      <w:pPr>
        <w:spacing w:after="200"/>
        <w:rPr>
          <w:rFonts w:ascii="Arial" w:hAnsi="Arial" w:cs="Arial"/>
          <w:b w:val="0"/>
          <w:bCs w:val="0"/>
          <w:sz w:val="24"/>
          <w:lang w:eastAsia="en-GB"/>
        </w:rPr>
      </w:pPr>
      <w:r w:rsidRPr="287B2728">
        <w:rPr>
          <w:rFonts w:ascii="Arial" w:eastAsia="Calibri" w:hAnsi="Arial" w:cs="Arial"/>
          <w:b w:val="0"/>
          <w:bCs w:val="0"/>
          <w:sz w:val="24"/>
          <w:lang w:eastAsia="en-GB"/>
        </w:rPr>
        <w:t xml:space="preserve">Exclusion of any sort, for any period of time, is taken very seriously by the school, and the decision to exclude is not taken lightly. Various alternative strategies to manage behaviour will usually be tried before exclusion, as this sanction is only used as a last resort unless the behaviour exhibited equates to a serious breach of the behaviour policy.  </w:t>
      </w:r>
    </w:p>
    <w:p w14:paraId="0AE07D32" w14:textId="0E2D0F86" w:rsidR="00F9308D" w:rsidRDefault="00F9308D" w:rsidP="287B2728">
      <w:pPr>
        <w:spacing w:after="200"/>
        <w:rPr>
          <w:rFonts w:ascii="Arial" w:eastAsia="Calibri" w:hAnsi="Arial" w:cs="Arial"/>
          <w:b w:val="0"/>
          <w:bCs w:val="0"/>
          <w:sz w:val="24"/>
          <w:lang w:eastAsia="en-GB"/>
        </w:rPr>
      </w:pPr>
      <w:r w:rsidRPr="287B2728">
        <w:rPr>
          <w:rFonts w:ascii="Arial" w:eastAsia="Calibri" w:hAnsi="Arial" w:cs="Arial"/>
          <w:b w:val="0"/>
          <w:bCs w:val="0"/>
          <w:sz w:val="24"/>
          <w:lang w:eastAsia="en-GB"/>
        </w:rPr>
        <w:t xml:space="preserve">If it is decided that exclusion is necessary, the parents or carers of the pupil will be notified, and the circumstances surrounding the exclusion with be formally recorded. The LEA will also be notified. </w:t>
      </w:r>
    </w:p>
    <w:p w14:paraId="1DF5615E" w14:textId="77777777" w:rsidR="00F9308D" w:rsidRDefault="00F9308D" w:rsidP="287B2728">
      <w:pPr>
        <w:spacing w:after="200"/>
        <w:rPr>
          <w:rFonts w:ascii="Arial" w:hAnsi="Arial" w:cs="Arial"/>
          <w:b w:val="0"/>
          <w:bCs w:val="0"/>
          <w:sz w:val="24"/>
          <w:lang w:eastAsia="en-GB"/>
        </w:rPr>
      </w:pPr>
    </w:p>
    <w:p w14:paraId="4677608B" w14:textId="7F6E4695" w:rsidR="00F9308D" w:rsidRPr="00F9308D" w:rsidRDefault="00F9308D" w:rsidP="287B2728">
      <w:pPr>
        <w:rPr>
          <w:rFonts w:ascii="Arial" w:hAnsi="Arial" w:cs="Arial"/>
          <w:b w:val="0"/>
          <w:bCs w:val="0"/>
          <w:sz w:val="24"/>
          <w:u w:val="single"/>
          <w:lang w:eastAsia="en-GB"/>
        </w:rPr>
      </w:pPr>
      <w:r w:rsidRPr="287B2728">
        <w:rPr>
          <w:rFonts w:ascii="Arial" w:eastAsia="Calibri" w:hAnsi="Arial" w:cs="Arial"/>
          <w:b w:val="0"/>
          <w:bCs w:val="0"/>
          <w:sz w:val="24"/>
          <w:u w:val="single"/>
          <w:lang w:eastAsia="en-GB"/>
        </w:rPr>
        <w:t>4.1 Ethnicity</w:t>
      </w:r>
    </w:p>
    <w:p w14:paraId="6CBF9766" w14:textId="77777777" w:rsidR="00F9308D" w:rsidRPr="00F9308D" w:rsidRDefault="00F9308D" w:rsidP="287B2728">
      <w:pPr>
        <w:rPr>
          <w:rFonts w:ascii="Arial" w:hAnsi="Arial" w:cs="Arial"/>
          <w:b w:val="0"/>
          <w:bCs w:val="0"/>
          <w:sz w:val="24"/>
          <w:lang w:eastAsia="en-GB"/>
        </w:rPr>
      </w:pPr>
    </w:p>
    <w:p w14:paraId="0D201B45" w14:textId="3F8DFEB6" w:rsidR="00F9308D" w:rsidRDefault="00F9308D" w:rsidP="287B2728">
      <w:pPr>
        <w:rPr>
          <w:rFonts w:ascii="Arial" w:eastAsia="Calibri" w:hAnsi="Arial" w:cs="Arial"/>
          <w:b w:val="0"/>
          <w:bCs w:val="0"/>
          <w:sz w:val="24"/>
          <w:lang w:eastAsia="en-GB"/>
        </w:rPr>
      </w:pPr>
      <w:r w:rsidRPr="287B2728">
        <w:rPr>
          <w:rFonts w:ascii="Arial" w:eastAsia="Calibri" w:hAnsi="Arial" w:cs="Arial"/>
          <w:b w:val="0"/>
          <w:bCs w:val="0"/>
          <w:sz w:val="24"/>
          <w:lang w:eastAsia="en-GB"/>
        </w:rPr>
        <w:t xml:space="preserve">Bettws </w:t>
      </w:r>
      <w:proofErr w:type="spellStart"/>
      <w:r w:rsidRPr="287B2728">
        <w:rPr>
          <w:rFonts w:ascii="Arial" w:eastAsia="Calibri" w:hAnsi="Arial" w:cs="Arial"/>
          <w:b w:val="0"/>
          <w:bCs w:val="0"/>
          <w:sz w:val="24"/>
          <w:lang w:eastAsia="en-GB"/>
        </w:rPr>
        <w:t>Lifehouse</w:t>
      </w:r>
      <w:proofErr w:type="spellEnd"/>
      <w:r w:rsidRPr="287B2728">
        <w:rPr>
          <w:rFonts w:ascii="Arial" w:eastAsia="Calibri" w:hAnsi="Arial" w:cs="Arial"/>
          <w:b w:val="0"/>
          <w:bCs w:val="0"/>
          <w:sz w:val="24"/>
          <w:lang w:eastAsia="en-GB"/>
        </w:rPr>
        <w:t xml:space="preserve"> does not discriminate against any person and our school ethos is one of inclusion, equality, and diversity. If any person feels that they have been discriminated against due to their ethnicity they may make a formal complaint to the school following the process outlined in our school complaints procedure.  Where the issue arises in relation to an exclusion, the school will deal with any concerns raised by parents through the consideration of parental representations within the exclusion framework. </w:t>
      </w:r>
    </w:p>
    <w:p w14:paraId="4571735E" w14:textId="2C63C287" w:rsidR="00F9308D" w:rsidRDefault="00F9308D" w:rsidP="287B2728">
      <w:pPr>
        <w:rPr>
          <w:rFonts w:ascii="Arial" w:hAnsi="Arial" w:cs="Arial"/>
          <w:b w:val="0"/>
          <w:bCs w:val="0"/>
          <w:sz w:val="24"/>
          <w:lang w:eastAsia="en-GB"/>
        </w:rPr>
      </w:pPr>
    </w:p>
    <w:p w14:paraId="0A2A85AB" w14:textId="77777777" w:rsidR="00F9308D" w:rsidRPr="00F9308D" w:rsidRDefault="00F9308D" w:rsidP="287B2728">
      <w:pPr>
        <w:rPr>
          <w:rFonts w:ascii="Arial" w:hAnsi="Arial" w:cs="Arial"/>
          <w:b w:val="0"/>
          <w:bCs w:val="0"/>
          <w:sz w:val="24"/>
          <w:lang w:eastAsia="en-GB"/>
        </w:rPr>
      </w:pPr>
    </w:p>
    <w:p w14:paraId="1C56B5AF" w14:textId="001E791A" w:rsidR="00F9308D" w:rsidRPr="00F9308D" w:rsidRDefault="00F9308D" w:rsidP="287B2728">
      <w:pPr>
        <w:rPr>
          <w:rFonts w:ascii="Arial" w:hAnsi="Arial" w:cs="Arial"/>
          <w:b w:val="0"/>
          <w:bCs w:val="0"/>
          <w:sz w:val="24"/>
          <w:u w:val="single"/>
          <w:lang w:eastAsia="en-GB"/>
        </w:rPr>
      </w:pPr>
      <w:r w:rsidRPr="287B2728">
        <w:rPr>
          <w:rFonts w:ascii="Arial" w:eastAsia="Calibri" w:hAnsi="Arial" w:cs="Arial"/>
          <w:b w:val="0"/>
          <w:bCs w:val="0"/>
          <w:sz w:val="24"/>
          <w:u w:val="single"/>
          <w:lang w:eastAsia="en-GB"/>
        </w:rPr>
        <w:t>4.2 Investigating the circumstances</w:t>
      </w:r>
    </w:p>
    <w:p w14:paraId="4584B5C4" w14:textId="77777777" w:rsidR="00F9308D" w:rsidRPr="00F9308D" w:rsidRDefault="00F9308D" w:rsidP="287B2728">
      <w:pPr>
        <w:rPr>
          <w:rFonts w:ascii="Arial" w:hAnsi="Arial" w:cs="Arial"/>
          <w:b w:val="0"/>
          <w:bCs w:val="0"/>
          <w:sz w:val="24"/>
          <w:lang w:eastAsia="en-GB"/>
        </w:rPr>
      </w:pPr>
    </w:p>
    <w:p w14:paraId="0F3E0D14" w14:textId="77777777" w:rsidR="00F9308D" w:rsidRPr="00F9308D" w:rsidRDefault="00F9308D" w:rsidP="287B2728">
      <w:pPr>
        <w:rPr>
          <w:rFonts w:ascii="Arial" w:hAnsi="Arial" w:cs="Arial"/>
          <w:b w:val="0"/>
          <w:bCs w:val="0"/>
          <w:sz w:val="24"/>
          <w:lang w:eastAsia="en-GB"/>
        </w:rPr>
      </w:pPr>
      <w:r w:rsidRPr="287B2728">
        <w:rPr>
          <w:rFonts w:ascii="Arial" w:eastAsia="Calibri" w:hAnsi="Arial" w:cs="Arial"/>
          <w:b w:val="0"/>
          <w:bCs w:val="0"/>
          <w:sz w:val="24"/>
          <w:lang w:eastAsia="en-GB"/>
        </w:rPr>
        <w:t>Disruptive behaviour or actions that may warrant discipline will always be investigated before the decision to exclude is made.</w:t>
      </w:r>
    </w:p>
    <w:p w14:paraId="5A8868D1" w14:textId="77777777" w:rsidR="00F9308D" w:rsidRPr="00F9308D" w:rsidRDefault="00F9308D" w:rsidP="287B2728">
      <w:pPr>
        <w:rPr>
          <w:rFonts w:ascii="Arial" w:hAnsi="Arial" w:cs="Arial"/>
          <w:b w:val="0"/>
          <w:bCs w:val="0"/>
          <w:sz w:val="24"/>
          <w:lang w:eastAsia="en-GB"/>
        </w:rPr>
      </w:pPr>
    </w:p>
    <w:p w14:paraId="3E2A0EBD" w14:textId="419FD854" w:rsidR="00F9308D" w:rsidRPr="00F9308D" w:rsidRDefault="00F9308D"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 xml:space="preserve">Before the decision to exclude is made, </w:t>
      </w:r>
      <w:r w:rsidR="789E63B1" w:rsidRPr="0F6BE7D3">
        <w:rPr>
          <w:rFonts w:ascii="Arial" w:eastAsia="Calibri" w:hAnsi="Arial" w:cs="Arial"/>
          <w:b w:val="0"/>
          <w:bCs w:val="0"/>
          <w:sz w:val="24"/>
          <w:lang w:eastAsia="en-GB"/>
        </w:rPr>
        <w:t>LSMT</w:t>
      </w:r>
      <w:r w:rsidRPr="0F6BE7D3">
        <w:rPr>
          <w:rFonts w:ascii="Arial" w:eastAsia="Calibri" w:hAnsi="Arial" w:cs="Arial"/>
          <w:b w:val="0"/>
          <w:bCs w:val="0"/>
          <w:sz w:val="24"/>
          <w:lang w:eastAsia="en-GB"/>
        </w:rPr>
        <w:t xml:space="preserve"> will:</w:t>
      </w:r>
    </w:p>
    <w:p w14:paraId="6E844951" w14:textId="02044780" w:rsidR="00F9308D" w:rsidRPr="00F9308D" w:rsidRDefault="00F9308D" w:rsidP="287B2728">
      <w:pPr>
        <w:numPr>
          <w:ilvl w:val="0"/>
          <w:numId w:val="12"/>
        </w:numPr>
        <w:pBdr>
          <w:left w:val="none" w:sz="0" w:space="8" w:color="auto"/>
        </w:pBdr>
        <w:spacing w:before="280"/>
        <w:ind w:hanging="424"/>
        <w:rPr>
          <w:rFonts w:ascii="Arial" w:hAnsi="Arial" w:cs="Arial"/>
          <w:b w:val="0"/>
          <w:bCs w:val="0"/>
          <w:sz w:val="24"/>
          <w:lang w:eastAsia="en-GB"/>
        </w:rPr>
      </w:pPr>
      <w:r w:rsidRPr="287B2728">
        <w:rPr>
          <w:rFonts w:ascii="Arial" w:eastAsia="Calibri" w:hAnsi="Arial" w:cs="Arial"/>
          <w:b w:val="0"/>
          <w:bCs w:val="0"/>
          <w:sz w:val="24"/>
          <w:lang w:eastAsia="en-GB"/>
        </w:rPr>
        <w:t>ensure that the school has undertaken a thorough investigation</w:t>
      </w:r>
    </w:p>
    <w:p w14:paraId="63FD8E67" w14:textId="77777777" w:rsidR="00F9308D" w:rsidRPr="00F9308D" w:rsidRDefault="00F9308D" w:rsidP="287B2728">
      <w:pPr>
        <w:numPr>
          <w:ilvl w:val="0"/>
          <w:numId w:val="12"/>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consider all the evidence available </w:t>
      </w:r>
    </w:p>
    <w:p w14:paraId="114CE781" w14:textId="77777777" w:rsidR="00F9308D" w:rsidRPr="00F9308D" w:rsidRDefault="00F9308D" w:rsidP="287B2728">
      <w:pPr>
        <w:numPr>
          <w:ilvl w:val="0"/>
          <w:numId w:val="12"/>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encourage the pupil to give his or her version of events</w:t>
      </w:r>
    </w:p>
    <w:p w14:paraId="4E59EA6C" w14:textId="77777777" w:rsidR="00F9308D" w:rsidRPr="00F9308D" w:rsidRDefault="00F9308D" w:rsidP="287B2728">
      <w:pPr>
        <w:numPr>
          <w:ilvl w:val="0"/>
          <w:numId w:val="12"/>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take into account the school’s behaviour policy and all other relevant school policies including equal opportunities policy</w:t>
      </w:r>
    </w:p>
    <w:p w14:paraId="6A8311AA" w14:textId="77777777" w:rsidR="00F9308D" w:rsidRPr="00F9308D" w:rsidRDefault="00F9308D" w:rsidP="287B2728">
      <w:pPr>
        <w:numPr>
          <w:ilvl w:val="0"/>
          <w:numId w:val="12"/>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find out whether the behaviour may have been provoked, for example in the case of racial or sexual harassment, or bullying</w:t>
      </w:r>
    </w:p>
    <w:p w14:paraId="41499E32" w14:textId="4A4C410D" w:rsidR="00F9308D" w:rsidRPr="00F9308D" w:rsidRDefault="00F9308D" w:rsidP="287B2728">
      <w:pPr>
        <w:numPr>
          <w:ilvl w:val="0"/>
          <w:numId w:val="12"/>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 xml:space="preserve">consult other people as necessary </w:t>
      </w:r>
    </w:p>
    <w:p w14:paraId="4046AC2C" w14:textId="77777777" w:rsidR="00F9308D" w:rsidRPr="00F9308D" w:rsidRDefault="00F9308D" w:rsidP="287B2728">
      <w:pPr>
        <w:numPr>
          <w:ilvl w:val="0"/>
          <w:numId w:val="12"/>
        </w:numPr>
        <w:pBdr>
          <w:left w:val="none" w:sz="0" w:space="8" w:color="auto"/>
        </w:pBdr>
        <w:spacing w:after="280"/>
        <w:ind w:hanging="424"/>
        <w:rPr>
          <w:rFonts w:ascii="Arial" w:hAnsi="Arial" w:cs="Arial"/>
          <w:b w:val="0"/>
          <w:bCs w:val="0"/>
          <w:sz w:val="24"/>
          <w:lang w:eastAsia="en-GB"/>
        </w:rPr>
      </w:pPr>
      <w:r w:rsidRPr="287B2728">
        <w:rPr>
          <w:rFonts w:ascii="Arial" w:eastAsia="Calibri" w:hAnsi="Arial" w:cs="Arial"/>
          <w:b w:val="0"/>
          <w:bCs w:val="0"/>
          <w:sz w:val="24"/>
          <w:lang w:eastAsia="en-GB"/>
        </w:rPr>
        <w:t>keep a written record of discussions, interviews and actions, and retain copies of written records made by other members of staff, ensuring that witness statements are dated and signed if possible.</w:t>
      </w:r>
    </w:p>
    <w:p w14:paraId="5B1EC4F9" w14:textId="77777777" w:rsidR="00F9308D" w:rsidRPr="00F9308D" w:rsidRDefault="00F9308D" w:rsidP="287B2728">
      <w:pPr>
        <w:spacing w:after="200"/>
        <w:rPr>
          <w:rFonts w:ascii="Arial" w:hAnsi="Arial" w:cs="Arial"/>
          <w:b w:val="0"/>
          <w:bCs w:val="0"/>
          <w:sz w:val="24"/>
          <w:lang w:eastAsia="en-GB"/>
        </w:rPr>
      </w:pPr>
    </w:p>
    <w:p w14:paraId="79BD6F0F" w14:textId="0A558BC0" w:rsidR="007E6890" w:rsidRPr="007E6890" w:rsidRDefault="007E6890" w:rsidP="287B2728">
      <w:pPr>
        <w:rPr>
          <w:rFonts w:ascii="Arial" w:hAnsi="Arial" w:cs="Arial"/>
          <w:b w:val="0"/>
          <w:bCs w:val="0"/>
          <w:sz w:val="24"/>
          <w:u w:val="single"/>
          <w:lang w:eastAsia="en-GB"/>
        </w:rPr>
      </w:pPr>
      <w:r w:rsidRPr="287B2728">
        <w:rPr>
          <w:rFonts w:ascii="Arial" w:eastAsia="Calibri" w:hAnsi="Arial" w:cs="Arial"/>
          <w:b w:val="0"/>
          <w:bCs w:val="0"/>
          <w:sz w:val="24"/>
          <w:u w:val="single"/>
          <w:lang w:eastAsia="en-GB"/>
        </w:rPr>
        <w:t>4.3 Confidentiality</w:t>
      </w:r>
    </w:p>
    <w:p w14:paraId="735A91E6" w14:textId="77777777" w:rsidR="007E6890" w:rsidRPr="007E6890" w:rsidRDefault="007E6890" w:rsidP="287B2728">
      <w:pPr>
        <w:rPr>
          <w:rFonts w:ascii="Arial" w:hAnsi="Arial" w:cs="Arial"/>
          <w:b w:val="0"/>
          <w:bCs w:val="0"/>
          <w:sz w:val="24"/>
          <w:lang w:eastAsia="en-GB"/>
        </w:rPr>
      </w:pPr>
    </w:p>
    <w:p w14:paraId="749C23B5" w14:textId="65DE757B" w:rsidR="007E6890" w:rsidRDefault="007E6890" w:rsidP="287B2728">
      <w:pPr>
        <w:rPr>
          <w:rFonts w:ascii="Arial" w:eastAsia="Calibri" w:hAnsi="Arial" w:cs="Arial"/>
          <w:b w:val="0"/>
          <w:bCs w:val="0"/>
          <w:sz w:val="24"/>
          <w:lang w:eastAsia="en-GB"/>
        </w:rPr>
      </w:pPr>
      <w:r w:rsidRPr="287B2728">
        <w:rPr>
          <w:rFonts w:ascii="Arial" w:eastAsia="Calibri" w:hAnsi="Arial" w:cs="Arial"/>
          <w:b w:val="0"/>
          <w:bCs w:val="0"/>
          <w:sz w:val="24"/>
          <w:lang w:eastAsia="en-GB"/>
        </w:rPr>
        <w:t>The school will deal with all cases of exclusion and the surrounding circumstances confidentially. Information will be shared only with those who need to know it, and a breach of this may result in disciplinary action.</w:t>
      </w:r>
    </w:p>
    <w:p w14:paraId="224DE267" w14:textId="20F3406B" w:rsidR="007E6890" w:rsidRDefault="007E6890" w:rsidP="287B2728">
      <w:pPr>
        <w:rPr>
          <w:rFonts w:ascii="Arial" w:hAnsi="Arial" w:cs="Arial"/>
          <w:b w:val="0"/>
          <w:bCs w:val="0"/>
          <w:sz w:val="24"/>
          <w:lang w:eastAsia="en-GB"/>
        </w:rPr>
      </w:pPr>
    </w:p>
    <w:p w14:paraId="2EFB08C9" w14:textId="77777777" w:rsidR="007E6890" w:rsidRPr="007E6890" w:rsidRDefault="007E6890" w:rsidP="287B2728">
      <w:pPr>
        <w:rPr>
          <w:rFonts w:ascii="Arial" w:hAnsi="Arial" w:cs="Arial"/>
          <w:b w:val="0"/>
          <w:bCs w:val="0"/>
          <w:sz w:val="24"/>
          <w:lang w:eastAsia="en-GB"/>
        </w:rPr>
      </w:pPr>
    </w:p>
    <w:p w14:paraId="6F8CDE88" w14:textId="1A530157" w:rsidR="007E6890" w:rsidRPr="007E6890" w:rsidRDefault="007E6890" w:rsidP="287B2728">
      <w:pPr>
        <w:rPr>
          <w:rFonts w:ascii="Arial" w:hAnsi="Arial" w:cs="Arial"/>
          <w:b w:val="0"/>
          <w:bCs w:val="0"/>
          <w:sz w:val="24"/>
          <w:u w:val="single"/>
          <w:lang w:eastAsia="en-GB"/>
        </w:rPr>
      </w:pPr>
      <w:r w:rsidRPr="287B2728">
        <w:rPr>
          <w:rFonts w:ascii="Arial" w:eastAsia="Calibri" w:hAnsi="Arial" w:cs="Arial"/>
          <w:b w:val="0"/>
          <w:bCs w:val="0"/>
          <w:sz w:val="24"/>
          <w:u w:val="single"/>
          <w:lang w:eastAsia="en-GB"/>
        </w:rPr>
        <w:t>4.4 Recording and notifying the decision to exclude</w:t>
      </w:r>
    </w:p>
    <w:p w14:paraId="0A420D9B" w14:textId="77777777" w:rsidR="007E6890" w:rsidRPr="007E6890" w:rsidRDefault="007E6890" w:rsidP="287B2728">
      <w:pPr>
        <w:rPr>
          <w:rFonts w:ascii="Arial" w:hAnsi="Arial" w:cs="Arial"/>
          <w:b w:val="0"/>
          <w:bCs w:val="0"/>
          <w:sz w:val="24"/>
          <w:lang w:eastAsia="en-GB"/>
        </w:rPr>
      </w:pPr>
    </w:p>
    <w:p w14:paraId="785E796A" w14:textId="71FAC40B" w:rsidR="007E6890" w:rsidRDefault="007E6890" w:rsidP="0F6BE7D3">
      <w:pPr>
        <w:rPr>
          <w:rFonts w:ascii="Arial" w:hAnsi="Arial" w:cs="Arial"/>
          <w:b w:val="0"/>
          <w:bCs w:val="0"/>
          <w:sz w:val="24"/>
          <w:lang w:eastAsia="en-GB"/>
        </w:rPr>
      </w:pPr>
      <w:r w:rsidRPr="0F6BE7D3">
        <w:rPr>
          <w:rFonts w:ascii="Arial" w:eastAsia="Calibri" w:hAnsi="Arial" w:cs="Arial"/>
          <w:b w:val="0"/>
          <w:bCs w:val="0"/>
          <w:sz w:val="24"/>
          <w:lang w:eastAsia="en-GB"/>
        </w:rPr>
        <w:t xml:space="preserve">All exclusions will be formally recorded and a member of </w:t>
      </w:r>
      <w:r w:rsidR="4BBED6C1" w:rsidRPr="0F6BE7D3">
        <w:rPr>
          <w:rFonts w:ascii="Arial" w:eastAsia="Calibri" w:hAnsi="Arial" w:cs="Arial"/>
          <w:b w:val="0"/>
          <w:bCs w:val="0"/>
          <w:sz w:val="24"/>
          <w:lang w:eastAsia="en-GB"/>
        </w:rPr>
        <w:t>LSM</w:t>
      </w:r>
      <w:r w:rsidRPr="0F6BE7D3">
        <w:rPr>
          <w:rFonts w:ascii="Arial" w:eastAsia="Calibri" w:hAnsi="Arial" w:cs="Arial"/>
          <w:b w:val="0"/>
          <w:bCs w:val="0"/>
          <w:sz w:val="24"/>
          <w:lang w:eastAsia="en-GB"/>
        </w:rPr>
        <w:t>T will contact the parents or carers of the pupil immediately once the decision has been made to exclude, specifying why this action has been taken and the length of time that it will last. The decision will be confirmed in writing. School will notify the L</w:t>
      </w:r>
      <w:r w:rsidR="0E3A9CD4" w:rsidRPr="0F6BE7D3">
        <w:rPr>
          <w:rFonts w:ascii="Arial" w:eastAsia="Calibri" w:hAnsi="Arial" w:cs="Arial"/>
          <w:b w:val="0"/>
          <w:bCs w:val="0"/>
          <w:sz w:val="24"/>
          <w:lang w:eastAsia="en-GB"/>
        </w:rPr>
        <w:t>E</w:t>
      </w:r>
      <w:r w:rsidRPr="0F6BE7D3">
        <w:rPr>
          <w:rFonts w:ascii="Arial" w:eastAsia="Calibri" w:hAnsi="Arial" w:cs="Arial"/>
          <w:b w:val="0"/>
          <w:bCs w:val="0"/>
          <w:sz w:val="24"/>
          <w:lang w:eastAsia="en-GB"/>
        </w:rPr>
        <w:t>A within one day of the decision to exclude being made where the exclusion is for a period of more than 5 school days</w:t>
      </w:r>
      <w:r w:rsidR="16E08E10" w:rsidRPr="0F6BE7D3">
        <w:rPr>
          <w:rFonts w:ascii="Arial" w:eastAsia="Calibri" w:hAnsi="Arial" w:cs="Arial"/>
          <w:b w:val="0"/>
          <w:bCs w:val="0"/>
          <w:sz w:val="24"/>
          <w:lang w:eastAsia="en-GB"/>
        </w:rPr>
        <w:t>.</w:t>
      </w:r>
    </w:p>
    <w:p w14:paraId="2625FED2" w14:textId="77777777" w:rsidR="007E6890" w:rsidRDefault="007E6890" w:rsidP="287B2728">
      <w:pPr>
        <w:rPr>
          <w:sz w:val="24"/>
          <w:lang w:eastAsia="en-GB"/>
        </w:rPr>
      </w:pPr>
    </w:p>
    <w:p w14:paraId="1AAD9416" w14:textId="77777777" w:rsidR="007E6890" w:rsidRPr="007E6890" w:rsidRDefault="007E6890" w:rsidP="287B2728">
      <w:pPr>
        <w:rPr>
          <w:rFonts w:ascii="Arial" w:hAnsi="Arial" w:cs="Arial"/>
          <w:b w:val="0"/>
          <w:bCs w:val="0"/>
          <w:sz w:val="24"/>
          <w:u w:val="single"/>
          <w:lang w:eastAsia="en-GB"/>
        </w:rPr>
      </w:pPr>
      <w:r w:rsidRPr="287B2728">
        <w:rPr>
          <w:rFonts w:ascii="Arial" w:eastAsia="Calibri" w:hAnsi="Arial" w:cs="Arial"/>
          <w:b w:val="0"/>
          <w:bCs w:val="0"/>
          <w:sz w:val="24"/>
          <w:u w:val="single"/>
          <w:lang w:eastAsia="en-GB"/>
        </w:rPr>
        <w:t>5. Reviewing an exclusion</w:t>
      </w:r>
    </w:p>
    <w:p w14:paraId="1016C2A6" w14:textId="77777777" w:rsidR="007E6890" w:rsidRPr="007E6890" w:rsidRDefault="007E6890" w:rsidP="287B2728">
      <w:pPr>
        <w:rPr>
          <w:rFonts w:ascii="Arial" w:hAnsi="Arial" w:cs="Arial"/>
          <w:b w:val="0"/>
          <w:bCs w:val="0"/>
          <w:sz w:val="24"/>
          <w:lang w:eastAsia="en-GB"/>
        </w:rPr>
      </w:pPr>
    </w:p>
    <w:p w14:paraId="543605B0" w14:textId="634279CE" w:rsidR="007E6890" w:rsidRPr="007E6890"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 xml:space="preserve">The review board will review fixed-term exclusions of any length on request by parents who feel that the sanction is unjustified. A meeting will not always be required.  </w:t>
      </w:r>
    </w:p>
    <w:p w14:paraId="3785114C" w14:textId="77777777" w:rsidR="007E6890" w:rsidRPr="007E6890" w:rsidRDefault="007E6890" w:rsidP="287B2728">
      <w:pPr>
        <w:rPr>
          <w:rFonts w:ascii="Arial" w:hAnsi="Arial" w:cs="Arial"/>
          <w:b w:val="0"/>
          <w:bCs w:val="0"/>
          <w:sz w:val="24"/>
          <w:lang w:eastAsia="en-GB"/>
        </w:rPr>
      </w:pPr>
    </w:p>
    <w:p w14:paraId="06F55AB8" w14:textId="66C64BA3" w:rsidR="007E6890" w:rsidRPr="007E6890" w:rsidRDefault="007E6890" w:rsidP="7E751B3F">
      <w:pPr>
        <w:rPr>
          <w:rFonts w:ascii="Arial" w:eastAsia="Calibri" w:hAnsi="Arial" w:cs="Arial"/>
          <w:b w:val="0"/>
          <w:bCs w:val="0"/>
          <w:sz w:val="24"/>
          <w:lang w:eastAsia="en-GB"/>
        </w:rPr>
      </w:pPr>
      <w:r w:rsidRPr="7E751B3F">
        <w:rPr>
          <w:rFonts w:ascii="Arial" w:eastAsia="Calibri" w:hAnsi="Arial" w:cs="Arial"/>
          <w:b w:val="0"/>
          <w:bCs w:val="0"/>
          <w:sz w:val="24"/>
          <w:lang w:eastAsia="en-GB"/>
        </w:rPr>
        <w:t xml:space="preserve">The review hearing will be </w:t>
      </w:r>
      <w:proofErr w:type="spellStart"/>
      <w:r w:rsidRPr="7E751B3F">
        <w:rPr>
          <w:rFonts w:ascii="Arial" w:eastAsia="Calibri" w:hAnsi="Arial" w:cs="Arial"/>
          <w:b w:val="0"/>
          <w:bCs w:val="0"/>
          <w:sz w:val="24"/>
          <w:lang w:eastAsia="en-GB"/>
        </w:rPr>
        <w:t>minuted</w:t>
      </w:r>
      <w:proofErr w:type="spellEnd"/>
      <w:r w:rsidRPr="7E751B3F">
        <w:rPr>
          <w:rFonts w:ascii="Arial" w:eastAsia="Calibri" w:hAnsi="Arial" w:cs="Arial"/>
          <w:b w:val="0"/>
          <w:bCs w:val="0"/>
          <w:sz w:val="24"/>
          <w:lang w:eastAsia="en-GB"/>
        </w:rPr>
        <w:t xml:space="preserve"> by </w:t>
      </w:r>
      <w:r w:rsidR="220537CA" w:rsidRPr="7E751B3F">
        <w:rPr>
          <w:rFonts w:ascii="Arial" w:eastAsia="Calibri" w:hAnsi="Arial" w:cs="Arial"/>
          <w:b w:val="0"/>
          <w:bCs w:val="0"/>
          <w:sz w:val="24"/>
          <w:lang w:eastAsia="en-GB"/>
        </w:rPr>
        <w:t xml:space="preserve">a suitable </w:t>
      </w:r>
      <w:proofErr w:type="spellStart"/>
      <w:r w:rsidR="220537CA" w:rsidRPr="7E751B3F">
        <w:rPr>
          <w:rFonts w:ascii="Arial" w:eastAsia="Calibri" w:hAnsi="Arial" w:cs="Arial"/>
          <w:b w:val="0"/>
          <w:bCs w:val="0"/>
          <w:sz w:val="24"/>
          <w:lang w:eastAsia="en-GB"/>
        </w:rPr>
        <w:t>adminsitrative</w:t>
      </w:r>
      <w:proofErr w:type="spellEnd"/>
      <w:r w:rsidR="220537CA" w:rsidRPr="7E751B3F">
        <w:rPr>
          <w:rFonts w:ascii="Arial" w:eastAsia="Calibri" w:hAnsi="Arial" w:cs="Arial"/>
          <w:b w:val="0"/>
          <w:bCs w:val="0"/>
          <w:sz w:val="24"/>
          <w:lang w:eastAsia="en-GB"/>
        </w:rPr>
        <w:t xml:space="preserve"> member of staff. </w:t>
      </w:r>
    </w:p>
    <w:p w14:paraId="0DA5EA9C" w14:textId="77777777" w:rsidR="007E6890" w:rsidRPr="007E6890" w:rsidRDefault="007E6890" w:rsidP="287B2728">
      <w:pPr>
        <w:rPr>
          <w:rFonts w:ascii="Arial" w:hAnsi="Arial" w:cs="Arial"/>
          <w:b w:val="0"/>
          <w:bCs w:val="0"/>
          <w:sz w:val="24"/>
          <w:lang w:eastAsia="en-GB"/>
        </w:rPr>
      </w:pPr>
    </w:p>
    <w:p w14:paraId="31262B21" w14:textId="71F654FA" w:rsidR="007E6890" w:rsidRPr="007E6890"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Parents who want a review of the exclusion can contact Mr</w:t>
      </w:r>
      <w:r w:rsidR="1591815F" w:rsidRPr="287B2728">
        <w:rPr>
          <w:rFonts w:ascii="Arial" w:eastAsia="Calibri" w:hAnsi="Arial" w:cs="Arial"/>
          <w:b w:val="0"/>
          <w:bCs w:val="0"/>
          <w:sz w:val="24"/>
          <w:lang w:eastAsia="en-GB"/>
        </w:rPr>
        <w:t>s Nicola Jones</w:t>
      </w:r>
      <w:r w:rsidRPr="287B2728">
        <w:rPr>
          <w:rFonts w:ascii="Arial" w:eastAsia="Calibri" w:hAnsi="Arial" w:cs="Arial"/>
          <w:b w:val="0"/>
          <w:bCs w:val="0"/>
          <w:sz w:val="24"/>
          <w:lang w:eastAsia="en-GB"/>
        </w:rPr>
        <w:t xml:space="preserve">. Subject to the type and length of the exclusion imposed, parents will be invited to a review meeting and are entitled to bring a friend or legal representative with them. Parents will be asked to provide the board with any written statements or evidence that they might have relating to the exclusion prior to the review meeting so that these can be circulated. There will be an opportunity during </w:t>
      </w:r>
      <w:r w:rsidR="012CEE9E" w:rsidRPr="287B2728">
        <w:rPr>
          <w:rFonts w:ascii="Arial" w:eastAsia="Calibri" w:hAnsi="Arial" w:cs="Arial"/>
          <w:b w:val="0"/>
          <w:bCs w:val="0"/>
          <w:sz w:val="24"/>
          <w:lang w:eastAsia="en-GB"/>
        </w:rPr>
        <w:t>the meeting</w:t>
      </w:r>
      <w:r w:rsidRPr="287B2728">
        <w:rPr>
          <w:rFonts w:ascii="Arial" w:eastAsia="Calibri" w:hAnsi="Arial" w:cs="Arial"/>
          <w:b w:val="0"/>
          <w:bCs w:val="0"/>
          <w:sz w:val="24"/>
          <w:lang w:eastAsia="en-GB"/>
        </w:rPr>
        <w:t xml:space="preserve"> for parents to ask questions of the other parties.</w:t>
      </w:r>
    </w:p>
    <w:p w14:paraId="20515D44" w14:textId="77777777" w:rsidR="007E6890" w:rsidRPr="007E6890" w:rsidRDefault="007E6890" w:rsidP="287B2728">
      <w:pPr>
        <w:rPr>
          <w:rFonts w:ascii="Arial" w:hAnsi="Arial" w:cs="Arial"/>
          <w:b w:val="0"/>
          <w:bCs w:val="0"/>
          <w:sz w:val="24"/>
          <w:lang w:eastAsia="en-GB"/>
        </w:rPr>
      </w:pPr>
    </w:p>
    <w:p w14:paraId="6C73D018" w14:textId="6C22F7E0" w:rsidR="007E6890" w:rsidRPr="007E6890"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 xml:space="preserve">The pupil concerned is encouraged to attend if they are able to fully understand the proceedings. Bettws </w:t>
      </w:r>
      <w:proofErr w:type="spellStart"/>
      <w:r w:rsidRPr="287B2728">
        <w:rPr>
          <w:rFonts w:ascii="Arial" w:eastAsia="Calibri" w:hAnsi="Arial" w:cs="Arial"/>
          <w:b w:val="0"/>
          <w:bCs w:val="0"/>
          <w:sz w:val="24"/>
          <w:lang w:eastAsia="en-GB"/>
        </w:rPr>
        <w:t>Lifehouse</w:t>
      </w:r>
      <w:proofErr w:type="spellEnd"/>
      <w:r w:rsidRPr="287B2728">
        <w:rPr>
          <w:rFonts w:ascii="Arial" w:eastAsia="Calibri" w:hAnsi="Arial" w:cs="Arial"/>
          <w:b w:val="0"/>
          <w:bCs w:val="0"/>
          <w:sz w:val="24"/>
          <w:lang w:eastAsia="en-GB"/>
        </w:rPr>
        <w:t xml:space="preserve"> believes that pupils should be encouraged to take part in the review process and feel that they are listened to. This will hopefully increase the chance of a positive behaviour pattern emerging in the future.</w:t>
      </w:r>
    </w:p>
    <w:p w14:paraId="439AD68F" w14:textId="3E372B9D" w:rsidR="007E6890" w:rsidRDefault="007E6890" w:rsidP="287B2728">
      <w:pPr>
        <w:rPr>
          <w:rFonts w:ascii="Arial" w:hAnsi="Arial" w:cs="Arial"/>
          <w:b w:val="0"/>
          <w:bCs w:val="0"/>
          <w:sz w:val="24"/>
        </w:rPr>
      </w:pPr>
    </w:p>
    <w:p w14:paraId="03EF05FF" w14:textId="0CA94CF0" w:rsidR="007E6890" w:rsidRPr="007E6890"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5.2 Notification of the review board decision</w:t>
      </w:r>
    </w:p>
    <w:p w14:paraId="03C5A8C2" w14:textId="77777777" w:rsidR="007E6890" w:rsidRPr="007E6890" w:rsidRDefault="007E6890" w:rsidP="287B2728">
      <w:pPr>
        <w:rPr>
          <w:rFonts w:ascii="Arial" w:hAnsi="Arial" w:cs="Arial"/>
          <w:b w:val="0"/>
          <w:bCs w:val="0"/>
          <w:sz w:val="24"/>
          <w:lang w:eastAsia="en-GB"/>
        </w:rPr>
      </w:pPr>
    </w:p>
    <w:p w14:paraId="50E7D8E4" w14:textId="252C2218" w:rsidR="007E6890" w:rsidRPr="007E6890"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 xml:space="preserve">Parents will be notified of the outcome of the review meeting in writing. This letter will also outline how parents can request a review by </w:t>
      </w:r>
      <w:r w:rsidR="00693824" w:rsidRPr="287B2728">
        <w:rPr>
          <w:rFonts w:ascii="Arial" w:eastAsia="Calibri" w:hAnsi="Arial" w:cs="Arial"/>
          <w:b w:val="0"/>
          <w:bCs w:val="0"/>
          <w:sz w:val="24"/>
          <w:lang w:eastAsia="en-GB"/>
        </w:rPr>
        <w:t>an</w:t>
      </w:r>
      <w:r w:rsidRPr="287B2728">
        <w:rPr>
          <w:rFonts w:ascii="Arial" w:eastAsia="Calibri" w:hAnsi="Arial" w:cs="Arial"/>
          <w:b w:val="0"/>
          <w:bCs w:val="0"/>
          <w:sz w:val="24"/>
          <w:lang w:eastAsia="en-GB"/>
        </w:rPr>
        <w:t xml:space="preserve"> independent review panel if they are unhappy with the outcome of the </w:t>
      </w:r>
      <w:r w:rsidR="00693824" w:rsidRPr="287B2728">
        <w:rPr>
          <w:rFonts w:ascii="Arial" w:eastAsia="Calibri" w:hAnsi="Arial" w:cs="Arial"/>
          <w:b w:val="0"/>
          <w:bCs w:val="0"/>
          <w:sz w:val="24"/>
          <w:lang w:eastAsia="en-GB"/>
        </w:rPr>
        <w:t>internal</w:t>
      </w:r>
      <w:r w:rsidRPr="287B2728">
        <w:rPr>
          <w:rFonts w:ascii="Arial" w:eastAsia="Calibri" w:hAnsi="Arial" w:cs="Arial"/>
          <w:b w:val="0"/>
          <w:bCs w:val="0"/>
          <w:sz w:val="24"/>
          <w:lang w:eastAsia="en-GB"/>
        </w:rPr>
        <w:t xml:space="preserve"> board’s review. The outcome of the </w:t>
      </w:r>
      <w:r w:rsidR="00693824" w:rsidRPr="287B2728">
        <w:rPr>
          <w:rFonts w:ascii="Arial" w:eastAsia="Calibri" w:hAnsi="Arial" w:cs="Arial"/>
          <w:b w:val="0"/>
          <w:bCs w:val="0"/>
          <w:sz w:val="24"/>
          <w:lang w:eastAsia="en-GB"/>
        </w:rPr>
        <w:t>internal</w:t>
      </w:r>
      <w:r w:rsidRPr="287B2728">
        <w:rPr>
          <w:rFonts w:ascii="Arial" w:eastAsia="Calibri" w:hAnsi="Arial" w:cs="Arial"/>
          <w:b w:val="0"/>
          <w:bCs w:val="0"/>
          <w:sz w:val="24"/>
          <w:lang w:eastAsia="en-GB"/>
        </w:rPr>
        <w:t xml:space="preserve"> board meeting will be one of the following.</w:t>
      </w:r>
      <w:r>
        <w:br/>
      </w:r>
    </w:p>
    <w:p w14:paraId="6978886E" w14:textId="34A815BE" w:rsidR="007E6890" w:rsidRPr="007E6890" w:rsidRDefault="007E6890" w:rsidP="0F6BE7D3">
      <w:pPr>
        <w:numPr>
          <w:ilvl w:val="0"/>
          <w:numId w:val="13"/>
        </w:numPr>
        <w:pBdr>
          <w:left w:val="none" w:sz="0" w:space="8" w:color="000000"/>
        </w:pBdr>
        <w:ind w:hanging="424"/>
        <w:rPr>
          <w:rFonts w:ascii="Arial" w:hAnsi="Arial" w:cs="Arial"/>
          <w:b w:val="0"/>
          <w:bCs w:val="0"/>
          <w:sz w:val="24"/>
          <w:lang w:eastAsia="en-GB"/>
        </w:rPr>
      </w:pPr>
      <w:r w:rsidRPr="0F6BE7D3">
        <w:rPr>
          <w:rFonts w:ascii="Arial" w:eastAsia="Calibri" w:hAnsi="Arial" w:cs="Arial"/>
          <w:b w:val="0"/>
          <w:bCs w:val="0"/>
          <w:sz w:val="24"/>
          <w:lang w:eastAsia="en-GB"/>
        </w:rPr>
        <w:t>Upholding the exclusion</w:t>
      </w:r>
      <w:r>
        <w:br/>
      </w:r>
      <w:r w:rsidRPr="0F6BE7D3">
        <w:rPr>
          <w:rFonts w:ascii="Arial" w:eastAsia="Calibri" w:hAnsi="Arial" w:cs="Arial"/>
          <w:b w:val="0"/>
          <w:bCs w:val="0"/>
          <w:sz w:val="24"/>
          <w:lang w:eastAsia="en-GB"/>
        </w:rPr>
        <w:t xml:space="preserve">If the </w:t>
      </w:r>
      <w:r w:rsidR="00693824" w:rsidRPr="0F6BE7D3">
        <w:rPr>
          <w:rFonts w:ascii="Arial" w:eastAsia="Calibri" w:hAnsi="Arial" w:cs="Arial"/>
          <w:b w:val="0"/>
          <w:bCs w:val="0"/>
          <w:sz w:val="24"/>
          <w:lang w:eastAsia="en-GB"/>
        </w:rPr>
        <w:t>internal</w:t>
      </w:r>
      <w:r w:rsidRPr="0F6BE7D3">
        <w:rPr>
          <w:rFonts w:ascii="Arial" w:eastAsia="Calibri" w:hAnsi="Arial" w:cs="Arial"/>
          <w:b w:val="0"/>
          <w:bCs w:val="0"/>
          <w:sz w:val="24"/>
          <w:lang w:eastAsia="en-GB"/>
        </w:rPr>
        <w:t xml:space="preserve"> board finds that the exclusion decision was lawful, reasonable </w:t>
      </w:r>
      <w:r w:rsidR="222812D5" w:rsidRPr="0F6BE7D3">
        <w:rPr>
          <w:rFonts w:ascii="Arial" w:eastAsia="Calibri" w:hAnsi="Arial" w:cs="Arial"/>
          <w:b w:val="0"/>
          <w:bCs w:val="0"/>
          <w:sz w:val="24"/>
          <w:lang w:eastAsia="en-GB"/>
        </w:rPr>
        <w:t xml:space="preserve">and </w:t>
      </w:r>
      <w:r w:rsidR="00817E8F" w:rsidRPr="0F6BE7D3">
        <w:rPr>
          <w:rFonts w:ascii="Arial" w:eastAsia="Calibri" w:hAnsi="Arial" w:cs="Arial"/>
          <w:b w:val="0"/>
          <w:bCs w:val="0"/>
          <w:sz w:val="24"/>
          <w:lang w:eastAsia="en-GB"/>
        </w:rPr>
        <w:t>fair,</w:t>
      </w:r>
      <w:r w:rsidRPr="0F6BE7D3">
        <w:rPr>
          <w:rFonts w:ascii="Arial" w:eastAsia="Calibri" w:hAnsi="Arial" w:cs="Arial"/>
          <w:b w:val="0"/>
          <w:bCs w:val="0"/>
          <w:sz w:val="24"/>
          <w:lang w:eastAsia="en-GB"/>
        </w:rPr>
        <w:t xml:space="preserve"> they will uphold the decision to exclude. In this case, a letter will be sent to the parent or carer of the child outlining:</w:t>
      </w:r>
      <w:r>
        <w:br/>
      </w:r>
      <w:r w:rsidRPr="0F6BE7D3">
        <w:rPr>
          <w:rFonts w:ascii="Arial" w:eastAsia="Calibri" w:hAnsi="Arial" w:cs="Arial"/>
          <w:b w:val="0"/>
          <w:bCs w:val="0"/>
          <w:sz w:val="24"/>
          <w:lang w:eastAsia="en-GB"/>
        </w:rPr>
        <w:t>- the decision</w:t>
      </w:r>
      <w:r>
        <w:br/>
      </w:r>
      <w:r w:rsidRPr="0F6BE7D3">
        <w:rPr>
          <w:rFonts w:ascii="Arial" w:eastAsia="Calibri" w:hAnsi="Arial" w:cs="Arial"/>
          <w:b w:val="0"/>
          <w:bCs w:val="0"/>
          <w:sz w:val="24"/>
          <w:lang w:eastAsia="en-GB"/>
        </w:rPr>
        <w:t>- the reason for the decision</w:t>
      </w:r>
      <w:r>
        <w:br/>
      </w:r>
      <w:r w:rsidRPr="0F6BE7D3">
        <w:rPr>
          <w:rFonts w:ascii="Arial" w:eastAsia="Calibri" w:hAnsi="Arial" w:cs="Arial"/>
          <w:b w:val="0"/>
          <w:bCs w:val="0"/>
          <w:sz w:val="24"/>
          <w:lang w:eastAsia="en-GB"/>
        </w:rPr>
        <w:t xml:space="preserve">- the parent’s right to request an independent review panel </w:t>
      </w:r>
      <w:r>
        <w:br/>
      </w:r>
      <w:r w:rsidRPr="0F6BE7D3">
        <w:rPr>
          <w:rFonts w:ascii="Arial" w:eastAsia="Calibri" w:hAnsi="Arial" w:cs="Arial"/>
          <w:b w:val="0"/>
          <w:bCs w:val="0"/>
          <w:sz w:val="24"/>
          <w:lang w:eastAsia="en-GB"/>
        </w:rPr>
        <w:t>- the name and contact details of the person to whom to send the request</w:t>
      </w:r>
      <w:r>
        <w:br/>
      </w:r>
      <w:r w:rsidRPr="0F6BE7D3">
        <w:rPr>
          <w:rFonts w:ascii="Arial" w:eastAsia="Calibri" w:hAnsi="Arial" w:cs="Arial"/>
          <w:b w:val="0"/>
          <w:bCs w:val="0"/>
          <w:sz w:val="24"/>
          <w:lang w:eastAsia="en-GB"/>
        </w:rPr>
        <w:t>- the date by which the request and the reasons for it should be given</w:t>
      </w:r>
      <w:r>
        <w:br/>
      </w:r>
      <w:r w:rsidRPr="0F6BE7D3">
        <w:rPr>
          <w:rFonts w:ascii="Arial" w:eastAsia="Calibri" w:hAnsi="Arial" w:cs="Arial"/>
          <w:b w:val="0"/>
          <w:bCs w:val="0"/>
          <w:sz w:val="24"/>
          <w:lang w:eastAsia="en-GB"/>
        </w:rPr>
        <w:t>- that the notice of appeal must set out the reasons for the request</w:t>
      </w:r>
    </w:p>
    <w:p w14:paraId="5016C97D" w14:textId="77777777" w:rsidR="007E6890" w:rsidRPr="007E6890" w:rsidRDefault="007E6890" w:rsidP="287B2728">
      <w:pPr>
        <w:pBdr>
          <w:left w:val="none" w:sz="0" w:space="8" w:color="auto"/>
        </w:pBdr>
        <w:ind w:left="720"/>
        <w:rPr>
          <w:rFonts w:ascii="Arial" w:eastAsia="Calibri" w:hAnsi="Arial" w:cs="Arial"/>
          <w:b w:val="0"/>
          <w:bCs w:val="0"/>
          <w:sz w:val="24"/>
          <w:lang w:eastAsia="en-GB"/>
        </w:rPr>
      </w:pPr>
      <w:r w:rsidRPr="287B2728">
        <w:rPr>
          <w:rFonts w:ascii="Arial" w:eastAsia="Calibri" w:hAnsi="Arial" w:cs="Arial"/>
          <w:b w:val="0"/>
          <w:bCs w:val="0"/>
          <w:sz w:val="24"/>
          <w:lang w:eastAsia="en-GB"/>
        </w:rPr>
        <w:lastRenderedPageBreak/>
        <w:t>- the right to an SEN expert to attend the independent review panel</w:t>
      </w:r>
    </w:p>
    <w:p w14:paraId="153C9EF9" w14:textId="77777777" w:rsidR="007E6890" w:rsidRPr="007E6890" w:rsidRDefault="007E6890" w:rsidP="287B2728">
      <w:pPr>
        <w:pBdr>
          <w:left w:val="none" w:sz="0" w:space="8" w:color="auto"/>
        </w:pBdr>
        <w:ind w:left="720"/>
        <w:rPr>
          <w:rFonts w:ascii="Arial" w:hAnsi="Arial" w:cs="Arial"/>
          <w:b w:val="0"/>
          <w:bCs w:val="0"/>
          <w:sz w:val="24"/>
          <w:lang w:eastAsia="en-GB"/>
        </w:rPr>
      </w:pPr>
      <w:r w:rsidRPr="287B2728">
        <w:rPr>
          <w:rFonts w:ascii="Arial" w:eastAsia="Calibri" w:hAnsi="Arial" w:cs="Arial"/>
          <w:b w:val="0"/>
          <w:bCs w:val="0"/>
          <w:sz w:val="24"/>
          <w:lang w:eastAsia="en-GB"/>
        </w:rPr>
        <w:t>- the right to have a representative at the independent review panel at the parents’ own expense</w:t>
      </w:r>
      <w:r>
        <w:br/>
      </w:r>
      <w:r w:rsidRPr="287B2728">
        <w:rPr>
          <w:rFonts w:ascii="Arial" w:eastAsia="Calibri" w:hAnsi="Arial" w:cs="Arial"/>
          <w:b w:val="0"/>
          <w:bCs w:val="0"/>
          <w:sz w:val="24"/>
          <w:lang w:eastAsia="en-GB"/>
        </w:rPr>
        <w:t xml:space="preserve">- that allegations of disability discrimination may also be pursued to the First Tier Tribunal (SEND Tribunal) </w:t>
      </w:r>
    </w:p>
    <w:p w14:paraId="51AB72C6" w14:textId="77777777" w:rsidR="007E6890" w:rsidRPr="007E6890" w:rsidRDefault="007E6890" w:rsidP="287B2728">
      <w:pPr>
        <w:pBdr>
          <w:left w:val="none" w:sz="0" w:space="8" w:color="auto"/>
        </w:pBdr>
        <w:ind w:left="720"/>
        <w:rPr>
          <w:rFonts w:ascii="Arial" w:eastAsia="Calibri" w:hAnsi="Arial" w:cs="Arial"/>
          <w:b w:val="0"/>
          <w:bCs w:val="0"/>
          <w:sz w:val="24"/>
          <w:lang w:eastAsia="en-GB"/>
        </w:rPr>
      </w:pPr>
      <w:r w:rsidRPr="287B2728">
        <w:rPr>
          <w:rFonts w:ascii="Arial" w:eastAsia="Calibri" w:hAnsi="Arial" w:cs="Arial"/>
          <w:b w:val="0"/>
          <w:bCs w:val="0"/>
          <w:sz w:val="24"/>
          <w:lang w:eastAsia="en-GB"/>
        </w:rPr>
        <w:t>- that a claim to the county court can be made for other forms of discrimination.</w:t>
      </w:r>
    </w:p>
    <w:p w14:paraId="395EF83D" w14:textId="77777777" w:rsidR="007E6890" w:rsidRPr="007E6890" w:rsidRDefault="007E6890" w:rsidP="287B2728">
      <w:pPr>
        <w:pBdr>
          <w:left w:val="none" w:sz="0" w:space="8" w:color="auto"/>
        </w:pBdr>
        <w:ind w:left="720"/>
        <w:rPr>
          <w:rFonts w:ascii="Arial" w:hAnsi="Arial" w:cs="Arial"/>
          <w:b w:val="0"/>
          <w:bCs w:val="0"/>
          <w:sz w:val="24"/>
          <w:lang w:eastAsia="en-GB"/>
        </w:rPr>
      </w:pPr>
      <w:r>
        <w:br/>
      </w:r>
    </w:p>
    <w:p w14:paraId="0B65FBA1" w14:textId="61EDDFD4" w:rsidR="007E6890" w:rsidRPr="00693824" w:rsidRDefault="007E6890" w:rsidP="287B2728">
      <w:pPr>
        <w:numPr>
          <w:ilvl w:val="0"/>
          <w:numId w:val="13"/>
        </w:numPr>
        <w:pBdr>
          <w:left w:val="none" w:sz="0" w:space="8" w:color="auto"/>
        </w:pBdr>
        <w:ind w:hanging="424"/>
        <w:rPr>
          <w:rFonts w:ascii="Arial" w:hAnsi="Arial" w:cs="Arial"/>
          <w:b w:val="0"/>
          <w:bCs w:val="0"/>
          <w:sz w:val="24"/>
          <w:lang w:eastAsia="en-GB"/>
        </w:rPr>
      </w:pPr>
      <w:r w:rsidRPr="287B2728">
        <w:rPr>
          <w:rFonts w:ascii="Arial" w:eastAsia="Calibri" w:hAnsi="Arial" w:cs="Arial"/>
          <w:b w:val="0"/>
          <w:bCs w:val="0"/>
          <w:sz w:val="24"/>
          <w:lang w:eastAsia="en-GB"/>
        </w:rPr>
        <w:t>Reinstating the pupil</w:t>
      </w:r>
      <w:r>
        <w:br/>
      </w:r>
      <w:r w:rsidRPr="287B2728">
        <w:rPr>
          <w:rFonts w:ascii="Arial" w:eastAsia="Calibri" w:hAnsi="Arial" w:cs="Arial"/>
          <w:b w:val="0"/>
          <w:bCs w:val="0"/>
          <w:sz w:val="24"/>
          <w:lang w:eastAsia="en-GB"/>
        </w:rPr>
        <w:t xml:space="preserve">If the </w:t>
      </w:r>
      <w:r w:rsidR="00693824" w:rsidRPr="287B2728">
        <w:rPr>
          <w:rFonts w:ascii="Arial" w:eastAsia="Calibri" w:hAnsi="Arial" w:cs="Arial"/>
          <w:b w:val="0"/>
          <w:bCs w:val="0"/>
          <w:sz w:val="24"/>
          <w:lang w:eastAsia="en-GB"/>
        </w:rPr>
        <w:t xml:space="preserve">internal </w:t>
      </w:r>
      <w:r w:rsidRPr="287B2728">
        <w:rPr>
          <w:rFonts w:ascii="Arial" w:eastAsia="Calibri" w:hAnsi="Arial" w:cs="Arial"/>
          <w:b w:val="0"/>
          <w:bCs w:val="0"/>
          <w:sz w:val="24"/>
          <w:lang w:eastAsia="en-GB"/>
        </w:rPr>
        <w:t>board decides that the decision to exclude was not lawful, reasonable or fair in light of the evidence and the duties of the headteacher, the board must reinstate the pupil immediately or by a given date.  If the latter option is chosen support will be given to ensure that the pupil is easily reintegrated into the school. This will include a reintegration interview with the headteacher</w:t>
      </w:r>
      <w:r w:rsidR="00693824" w:rsidRPr="287B2728">
        <w:rPr>
          <w:rFonts w:ascii="Arial" w:eastAsia="Calibri" w:hAnsi="Arial" w:cs="Arial"/>
          <w:b w:val="0"/>
          <w:bCs w:val="0"/>
          <w:sz w:val="24"/>
          <w:lang w:eastAsia="en-GB"/>
        </w:rPr>
        <w:t xml:space="preserve"> and pupil key worker</w:t>
      </w:r>
      <w:r w:rsidRPr="287B2728">
        <w:rPr>
          <w:rFonts w:ascii="Arial" w:eastAsia="Calibri" w:hAnsi="Arial" w:cs="Arial"/>
          <w:b w:val="0"/>
          <w:bCs w:val="0"/>
          <w:sz w:val="24"/>
          <w:lang w:eastAsia="en-GB"/>
        </w:rPr>
        <w:t xml:space="preserve"> and parent or carer on school grounds, during which a pastoral support plan will be drawn up. </w:t>
      </w:r>
    </w:p>
    <w:p w14:paraId="6272FD31" w14:textId="77777777" w:rsidR="007E6890" w:rsidRPr="007E6890" w:rsidRDefault="007E6890" w:rsidP="287B2728">
      <w:pPr>
        <w:rPr>
          <w:rFonts w:ascii="Arial" w:hAnsi="Arial" w:cs="Arial"/>
          <w:b w:val="0"/>
          <w:bCs w:val="0"/>
          <w:sz w:val="24"/>
          <w:lang w:eastAsia="en-GB"/>
        </w:rPr>
      </w:pPr>
    </w:p>
    <w:p w14:paraId="7068395C" w14:textId="2FAFB045" w:rsidR="007E6890" w:rsidRPr="00693824" w:rsidRDefault="007E6890" w:rsidP="287B2728">
      <w:pPr>
        <w:rPr>
          <w:rFonts w:ascii="Arial" w:hAnsi="Arial" w:cs="Arial"/>
          <w:b w:val="0"/>
          <w:bCs w:val="0"/>
          <w:sz w:val="24"/>
          <w:lang w:eastAsia="en-GB"/>
        </w:rPr>
      </w:pPr>
      <w:r w:rsidRPr="287B2728">
        <w:rPr>
          <w:rFonts w:ascii="Arial" w:eastAsia="Calibri" w:hAnsi="Arial" w:cs="Arial"/>
          <w:b w:val="0"/>
          <w:bCs w:val="0"/>
          <w:sz w:val="24"/>
          <w:lang w:eastAsia="en-GB"/>
        </w:rPr>
        <w:t xml:space="preserve">A copy of the letter detailing the outcome will be put in the student’s academic records along with any relevant papers. </w:t>
      </w:r>
      <w:r w:rsidR="00693824" w:rsidRPr="287B2728">
        <w:rPr>
          <w:rFonts w:ascii="Arial" w:eastAsia="Calibri" w:hAnsi="Arial" w:cs="Arial"/>
          <w:b w:val="0"/>
          <w:bCs w:val="0"/>
          <w:sz w:val="24"/>
          <w:lang w:eastAsia="en-GB"/>
        </w:rPr>
        <w:t xml:space="preserve">The </w:t>
      </w:r>
      <w:proofErr w:type="spellStart"/>
      <w:r w:rsidR="00693824" w:rsidRPr="287B2728">
        <w:rPr>
          <w:rFonts w:ascii="Arial" w:eastAsia="Calibri" w:hAnsi="Arial" w:cs="Arial"/>
          <w:b w:val="0"/>
          <w:bCs w:val="0"/>
          <w:sz w:val="24"/>
          <w:lang w:eastAsia="en-GB"/>
        </w:rPr>
        <w:t>Lifehouse</w:t>
      </w:r>
      <w:proofErr w:type="spellEnd"/>
      <w:r w:rsidRPr="287B2728">
        <w:rPr>
          <w:rFonts w:ascii="Arial" w:eastAsia="Calibri" w:hAnsi="Arial" w:cs="Arial"/>
          <w:b w:val="0"/>
          <w:bCs w:val="0"/>
          <w:sz w:val="24"/>
          <w:lang w:eastAsia="en-GB"/>
        </w:rPr>
        <w:t xml:space="preserve"> may also decide to arrange for an educational provision offsite to improve the child’s behaviour</w:t>
      </w:r>
      <w:r w:rsidR="00693824" w:rsidRPr="287B2728">
        <w:rPr>
          <w:rFonts w:ascii="Arial" w:eastAsia="Calibri" w:hAnsi="Arial" w:cs="Arial"/>
          <w:b w:val="0"/>
          <w:bCs w:val="0"/>
          <w:sz w:val="24"/>
          <w:lang w:eastAsia="en-GB"/>
        </w:rPr>
        <w:t xml:space="preserve"> and access to education</w:t>
      </w:r>
      <w:r w:rsidRPr="287B2728">
        <w:rPr>
          <w:rFonts w:ascii="Arial" w:eastAsia="Calibri" w:hAnsi="Arial" w:cs="Arial"/>
          <w:b w:val="0"/>
          <w:bCs w:val="0"/>
          <w:sz w:val="24"/>
          <w:lang w:eastAsia="en-GB"/>
        </w:rPr>
        <w:t xml:space="preserve">, such as </w:t>
      </w:r>
      <w:r w:rsidR="00693824" w:rsidRPr="287B2728">
        <w:rPr>
          <w:rFonts w:ascii="Arial" w:eastAsia="Calibri" w:hAnsi="Arial" w:cs="Arial"/>
          <w:b w:val="0"/>
          <w:bCs w:val="0"/>
          <w:sz w:val="24"/>
          <w:lang w:eastAsia="en-GB"/>
        </w:rPr>
        <w:t xml:space="preserve">changes in timetable, targeted engagement activities, </w:t>
      </w:r>
      <w:r w:rsidRPr="287B2728">
        <w:rPr>
          <w:rFonts w:ascii="Arial" w:eastAsia="Calibri" w:hAnsi="Arial" w:cs="Arial"/>
          <w:b w:val="0"/>
          <w:bCs w:val="0"/>
          <w:sz w:val="24"/>
          <w:lang w:eastAsia="en-GB"/>
        </w:rPr>
        <w:t>an anger management course</w:t>
      </w:r>
      <w:r w:rsidR="00693824" w:rsidRPr="287B2728">
        <w:rPr>
          <w:rFonts w:ascii="Arial" w:eastAsia="Calibri" w:hAnsi="Arial" w:cs="Arial"/>
          <w:b w:val="0"/>
          <w:bCs w:val="0"/>
          <w:sz w:val="24"/>
          <w:lang w:eastAsia="en-GB"/>
        </w:rPr>
        <w:t>, and specific PSHE topics.</w:t>
      </w:r>
    </w:p>
    <w:p w14:paraId="6590ED5D" w14:textId="4F801C17" w:rsidR="007E6890" w:rsidRDefault="007E6890" w:rsidP="287B2728">
      <w:pPr>
        <w:rPr>
          <w:rFonts w:ascii="Arial" w:hAnsi="Arial" w:cs="Arial"/>
          <w:b w:val="0"/>
          <w:bCs w:val="0"/>
          <w:sz w:val="24"/>
        </w:rPr>
      </w:pPr>
    </w:p>
    <w:p w14:paraId="3E9872B3" w14:textId="77777777" w:rsidR="00693824" w:rsidRPr="00693824" w:rsidRDefault="00693824" w:rsidP="287B2728">
      <w:pPr>
        <w:rPr>
          <w:rFonts w:ascii="Arial" w:hAnsi="Arial" w:cs="Arial"/>
          <w:b w:val="0"/>
          <w:bCs w:val="0"/>
          <w:sz w:val="24"/>
          <w:lang w:eastAsia="en-GB"/>
        </w:rPr>
      </w:pPr>
      <w:r w:rsidRPr="287B2728">
        <w:rPr>
          <w:rFonts w:ascii="Arial" w:eastAsia="Calibri" w:hAnsi="Arial" w:cs="Arial"/>
          <w:b w:val="0"/>
          <w:bCs w:val="0"/>
          <w:sz w:val="24"/>
          <w:lang w:eastAsia="en-GB"/>
        </w:rPr>
        <w:t>6. During an exclusion</w:t>
      </w:r>
    </w:p>
    <w:p w14:paraId="79751750" w14:textId="77777777" w:rsidR="00693824" w:rsidRPr="00693824" w:rsidRDefault="00693824" w:rsidP="287B2728">
      <w:pPr>
        <w:rPr>
          <w:rFonts w:ascii="Arial" w:hAnsi="Arial" w:cs="Arial"/>
          <w:b w:val="0"/>
          <w:bCs w:val="0"/>
          <w:sz w:val="24"/>
          <w:lang w:eastAsia="en-GB"/>
        </w:rPr>
      </w:pPr>
    </w:p>
    <w:p w14:paraId="1C0C5F03" w14:textId="77777777" w:rsidR="00693824" w:rsidRPr="00693824" w:rsidRDefault="00693824" w:rsidP="287B2728">
      <w:pPr>
        <w:rPr>
          <w:rFonts w:ascii="Arial" w:hAnsi="Arial" w:cs="Arial"/>
          <w:b w:val="0"/>
          <w:bCs w:val="0"/>
          <w:sz w:val="24"/>
          <w:lang w:eastAsia="en-GB"/>
        </w:rPr>
      </w:pPr>
      <w:r w:rsidRPr="287B2728">
        <w:rPr>
          <w:rFonts w:ascii="Arial" w:eastAsia="Calibri" w:hAnsi="Arial" w:cs="Arial"/>
          <w:b w:val="0"/>
          <w:bCs w:val="0"/>
          <w:sz w:val="24"/>
          <w:lang w:eastAsia="en-GB"/>
        </w:rPr>
        <w:t>Although the headteacher has made the decision to exclude a pupil, we maintain responsibility for the education of that child and will do everything that we can to minimise the disruption to their education.</w:t>
      </w:r>
    </w:p>
    <w:p w14:paraId="21A5AED0" w14:textId="77777777" w:rsidR="00693824" w:rsidRPr="00693824" w:rsidRDefault="00693824" w:rsidP="287B2728">
      <w:pPr>
        <w:rPr>
          <w:rFonts w:ascii="Arial" w:hAnsi="Arial" w:cs="Arial"/>
          <w:b w:val="0"/>
          <w:bCs w:val="0"/>
          <w:sz w:val="24"/>
          <w:lang w:eastAsia="en-GB"/>
        </w:rPr>
      </w:pPr>
    </w:p>
    <w:p w14:paraId="6C30284B" w14:textId="77777777" w:rsidR="00693824" w:rsidRPr="00693824" w:rsidRDefault="00693824" w:rsidP="287B2728">
      <w:pPr>
        <w:rPr>
          <w:rFonts w:ascii="Arial" w:hAnsi="Arial" w:cs="Arial"/>
          <w:b w:val="0"/>
          <w:bCs w:val="0"/>
          <w:sz w:val="24"/>
          <w:lang w:eastAsia="en-GB"/>
        </w:rPr>
      </w:pPr>
      <w:r w:rsidRPr="287B2728">
        <w:rPr>
          <w:rFonts w:ascii="Arial" w:eastAsia="Calibri" w:hAnsi="Arial" w:cs="Arial"/>
          <w:b w:val="0"/>
          <w:bCs w:val="0"/>
          <w:sz w:val="24"/>
          <w:lang w:eastAsia="en-GB"/>
        </w:rPr>
        <w:t>For the first five days of any type of exclusion, the school will set and mark work that the child should complete at home under parental supervision.</w:t>
      </w:r>
    </w:p>
    <w:p w14:paraId="0E86B112" w14:textId="77777777" w:rsidR="00693824" w:rsidRPr="00693824" w:rsidRDefault="00693824" w:rsidP="287B2728">
      <w:pPr>
        <w:rPr>
          <w:rFonts w:ascii="Arial" w:hAnsi="Arial" w:cs="Arial"/>
          <w:b w:val="0"/>
          <w:bCs w:val="0"/>
          <w:sz w:val="24"/>
          <w:lang w:eastAsia="en-GB"/>
        </w:rPr>
      </w:pPr>
    </w:p>
    <w:p w14:paraId="5282D95F" w14:textId="00233804" w:rsidR="00693824" w:rsidRPr="00693824" w:rsidRDefault="00693824" w:rsidP="287B2728">
      <w:pPr>
        <w:spacing w:after="200"/>
        <w:rPr>
          <w:rFonts w:ascii="Arial" w:hAnsi="Arial" w:cs="Arial"/>
          <w:b w:val="0"/>
          <w:bCs w:val="0"/>
          <w:sz w:val="24"/>
          <w:lang w:eastAsia="en-GB"/>
        </w:rPr>
      </w:pPr>
      <w:r w:rsidRPr="0F6BE7D3">
        <w:rPr>
          <w:rFonts w:ascii="Arial" w:eastAsia="Calibri" w:hAnsi="Arial" w:cs="Arial"/>
          <w:b w:val="0"/>
          <w:bCs w:val="0"/>
          <w:sz w:val="24"/>
          <w:lang w:eastAsia="en-GB"/>
        </w:rPr>
        <w:t xml:space="preserve">From the sixth day onwards, if the exclusion is fixed-term, the school will arrange for alternative educational provision which may be off site, outreach sessions. If the exclusion is leading to a cessation of contract, then the LA will be involved in arranging for this provision having assessed the child’s needs. </w:t>
      </w:r>
    </w:p>
    <w:p w14:paraId="2CC768E7" w14:textId="17C17154" w:rsidR="0F6BE7D3" w:rsidRDefault="0F6BE7D3" w:rsidP="0F6BE7D3">
      <w:pPr>
        <w:spacing w:after="200"/>
        <w:rPr>
          <w:rFonts w:ascii="Arial" w:eastAsia="Calibri" w:hAnsi="Arial" w:cs="Arial"/>
          <w:b w:val="0"/>
          <w:bCs w:val="0"/>
          <w:sz w:val="24"/>
          <w:lang w:eastAsia="en-GB"/>
        </w:rPr>
      </w:pPr>
    </w:p>
    <w:p w14:paraId="1C6652BA" w14:textId="0B61311F" w:rsidR="0F6BE7D3" w:rsidRDefault="0F6BE7D3" w:rsidP="0F6BE7D3">
      <w:pPr>
        <w:spacing w:after="200"/>
        <w:rPr>
          <w:rFonts w:ascii="Arial" w:eastAsia="Calibri" w:hAnsi="Arial" w:cs="Arial"/>
          <w:b w:val="0"/>
          <w:bCs w:val="0"/>
          <w:sz w:val="24"/>
          <w:lang w:eastAsia="en-GB"/>
        </w:rPr>
      </w:pPr>
    </w:p>
    <w:tbl>
      <w:tblPr>
        <w:tblStyle w:val="TableGrid"/>
        <w:tblW w:w="0" w:type="auto"/>
        <w:tblLayout w:type="fixed"/>
        <w:tblLook w:val="06A0" w:firstRow="1" w:lastRow="0" w:firstColumn="1" w:lastColumn="0" w:noHBand="1" w:noVBand="1"/>
      </w:tblPr>
      <w:tblGrid>
        <w:gridCol w:w="3435"/>
        <w:gridCol w:w="3435"/>
        <w:gridCol w:w="3435"/>
      </w:tblGrid>
      <w:tr w:rsidR="0F6BE7D3" w14:paraId="7B496E92" w14:textId="77777777" w:rsidTr="0F6BE7D3">
        <w:trPr>
          <w:trHeight w:val="300"/>
        </w:trPr>
        <w:tc>
          <w:tcPr>
            <w:tcW w:w="3435" w:type="dxa"/>
          </w:tcPr>
          <w:p w14:paraId="54F6EF41" w14:textId="10F88BEC" w:rsidR="41A41D4D" w:rsidRDefault="41A41D4D" w:rsidP="0F6BE7D3">
            <w:pPr>
              <w:rPr>
                <w:rFonts w:ascii="Arial" w:eastAsia="Calibri" w:hAnsi="Arial" w:cs="Arial"/>
                <w:sz w:val="24"/>
                <w:lang w:eastAsia="en-GB"/>
              </w:rPr>
            </w:pPr>
            <w:r w:rsidRPr="0F6BE7D3">
              <w:rPr>
                <w:rFonts w:ascii="Arial" w:eastAsia="Calibri" w:hAnsi="Arial" w:cs="Arial"/>
                <w:sz w:val="24"/>
                <w:lang w:eastAsia="en-GB"/>
              </w:rPr>
              <w:t>Latest Review date</w:t>
            </w:r>
          </w:p>
        </w:tc>
        <w:tc>
          <w:tcPr>
            <w:tcW w:w="3435" w:type="dxa"/>
          </w:tcPr>
          <w:p w14:paraId="1AA7D285" w14:textId="7947585C" w:rsidR="41A41D4D" w:rsidRDefault="41A41D4D" w:rsidP="0F6BE7D3">
            <w:pPr>
              <w:rPr>
                <w:rFonts w:ascii="Arial" w:eastAsia="Calibri" w:hAnsi="Arial" w:cs="Arial"/>
                <w:sz w:val="24"/>
                <w:lang w:eastAsia="en-GB"/>
              </w:rPr>
            </w:pPr>
            <w:r w:rsidRPr="0F6BE7D3">
              <w:rPr>
                <w:rFonts w:ascii="Arial" w:eastAsia="Calibri" w:hAnsi="Arial" w:cs="Arial"/>
                <w:sz w:val="24"/>
                <w:lang w:eastAsia="en-GB"/>
              </w:rPr>
              <w:t>By Whom</w:t>
            </w:r>
          </w:p>
        </w:tc>
        <w:tc>
          <w:tcPr>
            <w:tcW w:w="3435" w:type="dxa"/>
          </w:tcPr>
          <w:p w14:paraId="64C41104" w14:textId="46448F7B" w:rsidR="41A41D4D" w:rsidRDefault="41A41D4D" w:rsidP="0F6BE7D3">
            <w:pPr>
              <w:rPr>
                <w:rFonts w:ascii="Arial" w:eastAsia="Calibri" w:hAnsi="Arial" w:cs="Arial"/>
                <w:sz w:val="24"/>
                <w:lang w:eastAsia="en-GB"/>
              </w:rPr>
            </w:pPr>
            <w:r w:rsidRPr="0F6BE7D3">
              <w:rPr>
                <w:rFonts w:ascii="Arial" w:eastAsia="Calibri" w:hAnsi="Arial" w:cs="Arial"/>
                <w:sz w:val="24"/>
                <w:lang w:eastAsia="en-GB"/>
              </w:rPr>
              <w:t>Next review date</w:t>
            </w:r>
          </w:p>
        </w:tc>
      </w:tr>
      <w:tr w:rsidR="0F6BE7D3" w14:paraId="33E4C328" w14:textId="77777777" w:rsidTr="0F6BE7D3">
        <w:trPr>
          <w:trHeight w:val="300"/>
        </w:trPr>
        <w:tc>
          <w:tcPr>
            <w:tcW w:w="3435" w:type="dxa"/>
          </w:tcPr>
          <w:p w14:paraId="66D9EC70" w14:textId="094C8552" w:rsidR="5231E1B8" w:rsidRDefault="5231E1B8"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 xml:space="preserve">Mar </w:t>
            </w:r>
            <w:r w:rsidR="41A41D4D" w:rsidRPr="0F6BE7D3">
              <w:rPr>
                <w:rFonts w:ascii="Arial" w:eastAsia="Calibri" w:hAnsi="Arial" w:cs="Arial"/>
                <w:b w:val="0"/>
                <w:bCs w:val="0"/>
                <w:sz w:val="24"/>
                <w:lang w:eastAsia="en-GB"/>
              </w:rPr>
              <w:t>2018</w:t>
            </w:r>
          </w:p>
        </w:tc>
        <w:tc>
          <w:tcPr>
            <w:tcW w:w="3435" w:type="dxa"/>
          </w:tcPr>
          <w:p w14:paraId="7EEF79F9" w14:textId="34D829EA" w:rsidR="41A41D4D" w:rsidRDefault="41A41D4D"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Meg Jones</w:t>
            </w:r>
          </w:p>
        </w:tc>
        <w:tc>
          <w:tcPr>
            <w:tcW w:w="3435" w:type="dxa"/>
          </w:tcPr>
          <w:p w14:paraId="51660792" w14:textId="0058D24D" w:rsidR="41E51A86" w:rsidRDefault="41E51A86"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Mar 2020</w:t>
            </w:r>
          </w:p>
        </w:tc>
      </w:tr>
      <w:tr w:rsidR="0F6BE7D3" w14:paraId="78B62360" w14:textId="77777777" w:rsidTr="0F6BE7D3">
        <w:trPr>
          <w:trHeight w:val="300"/>
        </w:trPr>
        <w:tc>
          <w:tcPr>
            <w:tcW w:w="3435" w:type="dxa"/>
          </w:tcPr>
          <w:p w14:paraId="3F241C21" w14:textId="03DE749A" w:rsidR="75EFFEB7" w:rsidRDefault="75EFFEB7"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 xml:space="preserve">Mar </w:t>
            </w:r>
            <w:r w:rsidR="75045A35" w:rsidRPr="0F6BE7D3">
              <w:rPr>
                <w:rFonts w:ascii="Arial" w:eastAsia="Calibri" w:hAnsi="Arial" w:cs="Arial"/>
                <w:b w:val="0"/>
                <w:bCs w:val="0"/>
                <w:sz w:val="24"/>
                <w:lang w:eastAsia="en-GB"/>
              </w:rPr>
              <w:t>2020</w:t>
            </w:r>
          </w:p>
        </w:tc>
        <w:tc>
          <w:tcPr>
            <w:tcW w:w="3435" w:type="dxa"/>
          </w:tcPr>
          <w:p w14:paraId="04D483D6" w14:textId="523E4D54" w:rsidR="75045A35" w:rsidRDefault="75045A35"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Fiona Davies</w:t>
            </w:r>
          </w:p>
        </w:tc>
        <w:tc>
          <w:tcPr>
            <w:tcW w:w="3435" w:type="dxa"/>
          </w:tcPr>
          <w:p w14:paraId="492CCBE6" w14:textId="06B55D33" w:rsidR="73DFADF0" w:rsidRDefault="73DFADF0"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Mar 2022</w:t>
            </w:r>
          </w:p>
        </w:tc>
      </w:tr>
      <w:tr w:rsidR="0F6BE7D3" w14:paraId="0C37928F" w14:textId="77777777" w:rsidTr="0F6BE7D3">
        <w:trPr>
          <w:trHeight w:val="300"/>
        </w:trPr>
        <w:tc>
          <w:tcPr>
            <w:tcW w:w="3435" w:type="dxa"/>
          </w:tcPr>
          <w:p w14:paraId="11BC46B9" w14:textId="7095BDAC" w:rsidR="192FAC5C" w:rsidRDefault="192FAC5C"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 xml:space="preserve">Mar </w:t>
            </w:r>
            <w:r w:rsidR="75045A35" w:rsidRPr="0F6BE7D3">
              <w:rPr>
                <w:rFonts w:ascii="Arial" w:eastAsia="Calibri" w:hAnsi="Arial" w:cs="Arial"/>
                <w:b w:val="0"/>
                <w:bCs w:val="0"/>
                <w:sz w:val="24"/>
                <w:lang w:eastAsia="en-GB"/>
              </w:rPr>
              <w:t>2022</w:t>
            </w:r>
          </w:p>
        </w:tc>
        <w:tc>
          <w:tcPr>
            <w:tcW w:w="3435" w:type="dxa"/>
          </w:tcPr>
          <w:p w14:paraId="5D19AC0B" w14:textId="40404C23" w:rsidR="75045A35" w:rsidRDefault="75045A35"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Fiona Davies</w:t>
            </w:r>
          </w:p>
        </w:tc>
        <w:tc>
          <w:tcPr>
            <w:tcW w:w="3435" w:type="dxa"/>
          </w:tcPr>
          <w:p w14:paraId="0E7CC186" w14:textId="220F2022" w:rsidR="101FD8C2" w:rsidRDefault="101FD8C2"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Mar 2024</w:t>
            </w:r>
          </w:p>
        </w:tc>
      </w:tr>
      <w:tr w:rsidR="0F6BE7D3" w14:paraId="7D969ECC" w14:textId="77777777" w:rsidTr="0F6BE7D3">
        <w:trPr>
          <w:trHeight w:val="300"/>
        </w:trPr>
        <w:tc>
          <w:tcPr>
            <w:tcW w:w="3435" w:type="dxa"/>
          </w:tcPr>
          <w:p w14:paraId="77E0F0D6" w14:textId="47A4F019" w:rsidR="71FFA1E2" w:rsidRDefault="71FFA1E2"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 xml:space="preserve">Mar </w:t>
            </w:r>
            <w:r w:rsidR="75045A35" w:rsidRPr="0F6BE7D3">
              <w:rPr>
                <w:rFonts w:ascii="Arial" w:eastAsia="Calibri" w:hAnsi="Arial" w:cs="Arial"/>
                <w:b w:val="0"/>
                <w:bCs w:val="0"/>
                <w:sz w:val="24"/>
                <w:lang w:eastAsia="en-GB"/>
              </w:rPr>
              <w:t>2024</w:t>
            </w:r>
          </w:p>
        </w:tc>
        <w:tc>
          <w:tcPr>
            <w:tcW w:w="3435" w:type="dxa"/>
          </w:tcPr>
          <w:p w14:paraId="20BA05C1" w14:textId="5A5EFE8D" w:rsidR="75045A35" w:rsidRDefault="75045A35"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Fiona Davies</w:t>
            </w:r>
          </w:p>
        </w:tc>
        <w:tc>
          <w:tcPr>
            <w:tcW w:w="3435" w:type="dxa"/>
          </w:tcPr>
          <w:p w14:paraId="0B01FC71" w14:textId="3921BA7A" w:rsidR="31E27E26" w:rsidRDefault="31E27E26" w:rsidP="0F6BE7D3">
            <w:pPr>
              <w:rPr>
                <w:rFonts w:ascii="Arial" w:eastAsia="Calibri" w:hAnsi="Arial" w:cs="Arial"/>
                <w:b w:val="0"/>
                <w:bCs w:val="0"/>
                <w:sz w:val="24"/>
                <w:lang w:eastAsia="en-GB"/>
              </w:rPr>
            </w:pPr>
            <w:r w:rsidRPr="0F6BE7D3">
              <w:rPr>
                <w:rFonts w:ascii="Arial" w:eastAsia="Calibri" w:hAnsi="Arial" w:cs="Arial"/>
                <w:b w:val="0"/>
                <w:bCs w:val="0"/>
                <w:sz w:val="24"/>
                <w:lang w:eastAsia="en-GB"/>
              </w:rPr>
              <w:t>Mar 2026</w:t>
            </w:r>
          </w:p>
        </w:tc>
      </w:tr>
    </w:tbl>
    <w:p w14:paraId="00C271E8" w14:textId="77777777" w:rsidR="00693824" w:rsidRPr="007E6890" w:rsidRDefault="00693824" w:rsidP="287B2728">
      <w:pPr>
        <w:rPr>
          <w:rFonts w:ascii="Arial" w:hAnsi="Arial" w:cs="Arial"/>
          <w:b w:val="0"/>
          <w:bCs w:val="0"/>
          <w:sz w:val="24"/>
        </w:rPr>
      </w:pPr>
    </w:p>
    <w:sectPr w:rsidR="00693824" w:rsidRPr="007E6890">
      <w:type w:val="continuous"/>
      <w:pgSz w:w="11906" w:h="16838" w:code="9"/>
      <w:pgMar w:top="1440" w:right="794"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4505C4"/>
    <w:multiLevelType w:val="hybridMultilevel"/>
    <w:tmpl w:val="D74E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D67B7"/>
    <w:multiLevelType w:val="hybridMultilevel"/>
    <w:tmpl w:val="5CC4621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9059C"/>
    <w:multiLevelType w:val="multilevel"/>
    <w:tmpl w:val="D94C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17279"/>
    <w:multiLevelType w:val="hybridMultilevel"/>
    <w:tmpl w:val="29086B2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D60248"/>
    <w:multiLevelType w:val="hybridMultilevel"/>
    <w:tmpl w:val="40288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38086A"/>
    <w:multiLevelType w:val="hybridMultilevel"/>
    <w:tmpl w:val="E0688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ED076B"/>
    <w:multiLevelType w:val="hybridMultilevel"/>
    <w:tmpl w:val="6ACC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40AA6"/>
    <w:multiLevelType w:val="hybridMultilevel"/>
    <w:tmpl w:val="6C4E7940"/>
    <w:lvl w:ilvl="0" w:tplc="1D1E8E8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1C2BFB"/>
    <w:multiLevelType w:val="multilevel"/>
    <w:tmpl w:val="ED52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4969152">
    <w:abstractNumId w:val="0"/>
  </w:num>
  <w:num w:numId="2" w16cid:durableId="596718305">
    <w:abstractNumId w:val="11"/>
  </w:num>
  <w:num w:numId="3" w16cid:durableId="458449806">
    <w:abstractNumId w:val="7"/>
  </w:num>
  <w:num w:numId="4" w16cid:durableId="249588561">
    <w:abstractNumId w:val="13"/>
  </w:num>
  <w:num w:numId="5" w16cid:durableId="942373255">
    <w:abstractNumId w:val="9"/>
  </w:num>
  <w:num w:numId="6" w16cid:durableId="1492021512">
    <w:abstractNumId w:val="12"/>
  </w:num>
  <w:num w:numId="7" w16cid:durableId="1662731754">
    <w:abstractNumId w:val="10"/>
  </w:num>
  <w:num w:numId="8" w16cid:durableId="1975331025">
    <w:abstractNumId w:val="8"/>
  </w:num>
  <w:num w:numId="9" w16cid:durableId="1319383936">
    <w:abstractNumId w:val="6"/>
  </w:num>
  <w:num w:numId="10" w16cid:durableId="1508859481">
    <w:abstractNumId w:val="1"/>
  </w:num>
  <w:num w:numId="11" w16cid:durableId="1708220952">
    <w:abstractNumId w:val="5"/>
  </w:num>
  <w:num w:numId="12" w16cid:durableId="743995923">
    <w:abstractNumId w:val="2"/>
  </w:num>
  <w:num w:numId="13" w16cid:durableId="1690985855">
    <w:abstractNumId w:val="3"/>
  </w:num>
  <w:num w:numId="14" w16cid:durableId="176202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75"/>
    <w:rsid w:val="00052B0B"/>
    <w:rsid w:val="00067747"/>
    <w:rsid w:val="0008051B"/>
    <w:rsid w:val="000C3565"/>
    <w:rsid w:val="000F7389"/>
    <w:rsid w:val="001223A7"/>
    <w:rsid w:val="00152973"/>
    <w:rsid w:val="00180E61"/>
    <w:rsid w:val="001A6AF5"/>
    <w:rsid w:val="001C168B"/>
    <w:rsid w:val="001F2203"/>
    <w:rsid w:val="002053C3"/>
    <w:rsid w:val="002066AA"/>
    <w:rsid w:val="002076B1"/>
    <w:rsid w:val="00234857"/>
    <w:rsid w:val="002701F7"/>
    <w:rsid w:val="0031476A"/>
    <w:rsid w:val="00372422"/>
    <w:rsid w:val="003C0453"/>
    <w:rsid w:val="00466DD2"/>
    <w:rsid w:val="00490417"/>
    <w:rsid w:val="004B4B3C"/>
    <w:rsid w:val="004E110F"/>
    <w:rsid w:val="005F3499"/>
    <w:rsid w:val="006562CD"/>
    <w:rsid w:val="00686FFF"/>
    <w:rsid w:val="00693824"/>
    <w:rsid w:val="00696949"/>
    <w:rsid w:val="006F3F3B"/>
    <w:rsid w:val="007969A9"/>
    <w:rsid w:val="007E6890"/>
    <w:rsid w:val="00814B01"/>
    <w:rsid w:val="00816CF0"/>
    <w:rsid w:val="00817E8F"/>
    <w:rsid w:val="009A4516"/>
    <w:rsid w:val="00A07455"/>
    <w:rsid w:val="00A33AAD"/>
    <w:rsid w:val="00A77708"/>
    <w:rsid w:val="00AB073C"/>
    <w:rsid w:val="00D0332B"/>
    <w:rsid w:val="00D45632"/>
    <w:rsid w:val="00D81470"/>
    <w:rsid w:val="00DA13D8"/>
    <w:rsid w:val="00DC0DF6"/>
    <w:rsid w:val="00DC4C4C"/>
    <w:rsid w:val="00DE7CAB"/>
    <w:rsid w:val="00DF2475"/>
    <w:rsid w:val="00DF7806"/>
    <w:rsid w:val="00E0309C"/>
    <w:rsid w:val="00E35E00"/>
    <w:rsid w:val="00E76BBF"/>
    <w:rsid w:val="00EC1A28"/>
    <w:rsid w:val="00F22FC6"/>
    <w:rsid w:val="00F9308D"/>
    <w:rsid w:val="00FB5406"/>
    <w:rsid w:val="00FF509A"/>
    <w:rsid w:val="0105037A"/>
    <w:rsid w:val="012CEE9E"/>
    <w:rsid w:val="0327CC61"/>
    <w:rsid w:val="0846F20E"/>
    <w:rsid w:val="0910155F"/>
    <w:rsid w:val="0C47B621"/>
    <w:rsid w:val="0DE38682"/>
    <w:rsid w:val="0E383A2A"/>
    <w:rsid w:val="0E3A9CD4"/>
    <w:rsid w:val="0EEF45B4"/>
    <w:rsid w:val="0F6BE7D3"/>
    <w:rsid w:val="101FD8C2"/>
    <w:rsid w:val="10B21C4A"/>
    <w:rsid w:val="134B5C53"/>
    <w:rsid w:val="149765A2"/>
    <w:rsid w:val="149D579E"/>
    <w:rsid w:val="1591815F"/>
    <w:rsid w:val="16E08E10"/>
    <w:rsid w:val="192FAC5C"/>
    <w:rsid w:val="1948EAE2"/>
    <w:rsid w:val="1F1BDEFB"/>
    <w:rsid w:val="2056ECE6"/>
    <w:rsid w:val="21F2BD47"/>
    <w:rsid w:val="220537CA"/>
    <w:rsid w:val="222812D5"/>
    <w:rsid w:val="256A6CB7"/>
    <w:rsid w:val="286F37E0"/>
    <w:rsid w:val="287B2728"/>
    <w:rsid w:val="2B999F8D"/>
    <w:rsid w:val="3000DC11"/>
    <w:rsid w:val="31E27E26"/>
    <w:rsid w:val="355584E5"/>
    <w:rsid w:val="38B71759"/>
    <w:rsid w:val="3AA6D45F"/>
    <w:rsid w:val="3B933CA9"/>
    <w:rsid w:val="3BAB7A00"/>
    <w:rsid w:val="40E8ED91"/>
    <w:rsid w:val="41A41D4D"/>
    <w:rsid w:val="41E51A86"/>
    <w:rsid w:val="45E6C5AF"/>
    <w:rsid w:val="467094D6"/>
    <w:rsid w:val="4B2EDC65"/>
    <w:rsid w:val="4BBED6C1"/>
    <w:rsid w:val="511140A7"/>
    <w:rsid w:val="5231E1B8"/>
    <w:rsid w:val="57EB21E4"/>
    <w:rsid w:val="57F1AA88"/>
    <w:rsid w:val="5811DE84"/>
    <w:rsid w:val="59F7EA97"/>
    <w:rsid w:val="5CBE9307"/>
    <w:rsid w:val="6009682E"/>
    <w:rsid w:val="61ADE720"/>
    <w:rsid w:val="658661EE"/>
    <w:rsid w:val="65A43F82"/>
    <w:rsid w:val="666FFE92"/>
    <w:rsid w:val="68117BC2"/>
    <w:rsid w:val="688F7C69"/>
    <w:rsid w:val="6C04E3D1"/>
    <w:rsid w:val="6DAF5167"/>
    <w:rsid w:val="6E9BD1A3"/>
    <w:rsid w:val="71FFA1E2"/>
    <w:rsid w:val="73DFADF0"/>
    <w:rsid w:val="75045A35"/>
    <w:rsid w:val="75EFFEB7"/>
    <w:rsid w:val="76F156C6"/>
    <w:rsid w:val="770203EE"/>
    <w:rsid w:val="779A2994"/>
    <w:rsid w:val="788D2727"/>
    <w:rsid w:val="789E63B1"/>
    <w:rsid w:val="789F37EF"/>
    <w:rsid w:val="7E751B3F"/>
    <w:rsid w:val="7F693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68799"/>
  <w15:docId w15:val="{A505FEB7-AF3A-48AD-8065-3C3A047F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b/>
      <w:bCs/>
      <w:sz w:val="28"/>
      <w:lang w:eastAsia="en-US"/>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bCs w:val="0"/>
    </w:rPr>
  </w:style>
  <w:style w:type="paragraph" w:styleId="BalloonText">
    <w:name w:val="Balloon Text"/>
    <w:basedOn w:val="Normal"/>
    <w:link w:val="BalloonTextChar"/>
    <w:rsid w:val="00A77708"/>
    <w:rPr>
      <w:rFonts w:ascii="Lucida Grande" w:hAnsi="Lucida Grande" w:cs="Lucida Grande"/>
      <w:sz w:val="18"/>
      <w:szCs w:val="18"/>
    </w:rPr>
  </w:style>
  <w:style w:type="character" w:customStyle="1" w:styleId="BalloonTextChar">
    <w:name w:val="Balloon Text Char"/>
    <w:basedOn w:val="DefaultParagraphFont"/>
    <w:link w:val="BalloonText"/>
    <w:rsid w:val="00A77708"/>
    <w:rPr>
      <w:rFonts w:ascii="Lucida Grande" w:hAnsi="Lucida Grande" w:cs="Lucida Grande"/>
      <w:b/>
      <w:bCs/>
      <w:sz w:val="18"/>
      <w:szCs w:val="18"/>
      <w:lang w:eastAsia="en-US"/>
    </w:rPr>
  </w:style>
  <w:style w:type="paragraph" w:styleId="ListParagraph">
    <w:name w:val="List Paragraph"/>
    <w:basedOn w:val="Normal"/>
    <w:uiPriority w:val="34"/>
    <w:qFormat/>
    <w:rsid w:val="003C0453"/>
    <w:pPr>
      <w:ind w:left="720"/>
      <w:contextualSpacing/>
    </w:pPr>
  </w:style>
  <w:style w:type="paragraph" w:styleId="NormalWeb">
    <w:name w:val="Normal (Web)"/>
    <w:basedOn w:val="Normal"/>
    <w:uiPriority w:val="99"/>
    <w:unhideWhenUsed/>
    <w:rsid w:val="00816CF0"/>
    <w:pPr>
      <w:spacing w:before="100" w:beforeAutospacing="1" w:after="100" w:afterAutospacing="1"/>
    </w:pPr>
    <w:rPr>
      <w:rFonts w:ascii="Times" w:hAnsi="Times"/>
      <w:b w:val="0"/>
      <w:bCs w:val="0"/>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05058">
      <w:bodyDiv w:val="1"/>
      <w:marLeft w:val="0"/>
      <w:marRight w:val="0"/>
      <w:marTop w:val="0"/>
      <w:marBottom w:val="0"/>
      <w:divBdr>
        <w:top w:val="none" w:sz="0" w:space="0" w:color="auto"/>
        <w:left w:val="none" w:sz="0" w:space="0" w:color="auto"/>
        <w:bottom w:val="none" w:sz="0" w:space="0" w:color="auto"/>
        <w:right w:val="none" w:sz="0" w:space="0" w:color="auto"/>
      </w:divBdr>
      <w:divsChild>
        <w:div w:id="1652321779">
          <w:marLeft w:val="0"/>
          <w:marRight w:val="0"/>
          <w:marTop w:val="0"/>
          <w:marBottom w:val="0"/>
          <w:divBdr>
            <w:top w:val="none" w:sz="0" w:space="0" w:color="auto"/>
            <w:left w:val="none" w:sz="0" w:space="0" w:color="auto"/>
            <w:bottom w:val="none" w:sz="0" w:space="0" w:color="auto"/>
            <w:right w:val="none" w:sz="0" w:space="0" w:color="auto"/>
          </w:divBdr>
          <w:divsChild>
            <w:div w:id="1932808430">
              <w:marLeft w:val="0"/>
              <w:marRight w:val="0"/>
              <w:marTop w:val="0"/>
              <w:marBottom w:val="0"/>
              <w:divBdr>
                <w:top w:val="none" w:sz="0" w:space="0" w:color="auto"/>
                <w:left w:val="none" w:sz="0" w:space="0" w:color="auto"/>
                <w:bottom w:val="none" w:sz="0" w:space="0" w:color="auto"/>
                <w:right w:val="none" w:sz="0" w:space="0" w:color="auto"/>
              </w:divBdr>
              <w:divsChild>
                <w:div w:id="14240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332">
      <w:bodyDiv w:val="1"/>
      <w:marLeft w:val="0"/>
      <w:marRight w:val="0"/>
      <w:marTop w:val="0"/>
      <w:marBottom w:val="0"/>
      <w:divBdr>
        <w:top w:val="none" w:sz="0" w:space="0" w:color="auto"/>
        <w:left w:val="none" w:sz="0" w:space="0" w:color="auto"/>
        <w:bottom w:val="none" w:sz="0" w:space="0" w:color="auto"/>
        <w:right w:val="none" w:sz="0" w:space="0" w:color="auto"/>
      </w:divBdr>
      <w:divsChild>
        <w:div w:id="938180343">
          <w:marLeft w:val="0"/>
          <w:marRight w:val="0"/>
          <w:marTop w:val="0"/>
          <w:marBottom w:val="0"/>
          <w:divBdr>
            <w:top w:val="none" w:sz="0" w:space="0" w:color="auto"/>
            <w:left w:val="none" w:sz="0" w:space="0" w:color="auto"/>
            <w:bottom w:val="none" w:sz="0" w:space="0" w:color="auto"/>
            <w:right w:val="none" w:sz="0" w:space="0" w:color="auto"/>
          </w:divBdr>
          <w:divsChild>
            <w:div w:id="2071689266">
              <w:marLeft w:val="0"/>
              <w:marRight w:val="0"/>
              <w:marTop w:val="0"/>
              <w:marBottom w:val="0"/>
              <w:divBdr>
                <w:top w:val="none" w:sz="0" w:space="0" w:color="auto"/>
                <w:left w:val="none" w:sz="0" w:space="0" w:color="auto"/>
                <w:bottom w:val="none" w:sz="0" w:space="0" w:color="auto"/>
                <w:right w:val="none" w:sz="0" w:space="0" w:color="auto"/>
              </w:divBdr>
              <w:divsChild>
                <w:div w:id="17902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8223">
          <w:marLeft w:val="0"/>
          <w:marRight w:val="0"/>
          <w:marTop w:val="0"/>
          <w:marBottom w:val="0"/>
          <w:divBdr>
            <w:top w:val="none" w:sz="0" w:space="0" w:color="auto"/>
            <w:left w:val="none" w:sz="0" w:space="0" w:color="auto"/>
            <w:bottom w:val="none" w:sz="0" w:space="0" w:color="auto"/>
            <w:right w:val="none" w:sz="0" w:space="0" w:color="auto"/>
          </w:divBdr>
          <w:divsChild>
            <w:div w:id="1804689106">
              <w:marLeft w:val="0"/>
              <w:marRight w:val="0"/>
              <w:marTop w:val="0"/>
              <w:marBottom w:val="0"/>
              <w:divBdr>
                <w:top w:val="none" w:sz="0" w:space="0" w:color="auto"/>
                <w:left w:val="none" w:sz="0" w:space="0" w:color="auto"/>
                <w:bottom w:val="none" w:sz="0" w:space="0" w:color="auto"/>
                <w:right w:val="none" w:sz="0" w:space="0" w:color="auto"/>
              </w:divBdr>
              <w:divsChild>
                <w:div w:id="8207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UYWQS6SCSXNU-1137988711-210286</_dlc_DocId>
    <_dlc_DocIdUrl xmlns="78f0d8ee-007d-47c7-8a61-43df1cec51a7">
      <Url>https://bettwslifehouse.sharepoint.com/sites/Documents-Shares/_layouts/15/DocIdRedir.aspx?ID=UYWQS6SCSXNU-1137988711-210286</Url>
      <Description>UYWQS6SCSXNU-1137988711-210286</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6B8C27-E130-4B7B-A2B8-2FE41CA1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675F7-BD5A-42EC-9DEB-036A2A611A6A}">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3.xml><?xml version="1.0" encoding="utf-8"?>
<ds:datastoreItem xmlns:ds="http://schemas.openxmlformats.org/officeDocument/2006/customXml" ds:itemID="{5236005A-FB56-4BAE-9506-7E6DA6406992}">
  <ds:schemaRefs>
    <ds:schemaRef ds:uri="http://schemas.openxmlformats.org/officeDocument/2006/bibliography"/>
  </ds:schemaRefs>
</ds:datastoreItem>
</file>

<file path=customXml/itemProps4.xml><?xml version="1.0" encoding="utf-8"?>
<ds:datastoreItem xmlns:ds="http://schemas.openxmlformats.org/officeDocument/2006/customXml" ds:itemID="{5FEE66C3-8B93-4BE2-B14D-2123CC0D96D9}">
  <ds:schemaRefs>
    <ds:schemaRef ds:uri="http://schemas.microsoft.com/sharepoint/v3/contenttype/forms"/>
  </ds:schemaRefs>
</ds:datastoreItem>
</file>

<file path=customXml/itemProps5.xml><?xml version="1.0" encoding="utf-8"?>
<ds:datastoreItem xmlns:ds="http://schemas.openxmlformats.org/officeDocument/2006/customXml" ds:itemID="{C9822E9A-B437-4AEF-AF82-E632EC31DF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1672</Words>
  <Characters>9534</Characters>
  <Application>Microsoft Office Word</Application>
  <DocSecurity>0</DocSecurity>
  <Lines>79</Lines>
  <Paragraphs>22</Paragraphs>
  <ScaleCrop>false</ScaleCrop>
  <Company>R &amp; RA Jones</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Policy</dc:title>
  <dc:subject/>
  <dc:creator>Kay</dc:creator>
  <cp:keywords/>
  <dc:description/>
  <cp:lastModifiedBy>Fiona Davies</cp:lastModifiedBy>
  <cp:revision>10</cp:revision>
  <dcterms:created xsi:type="dcterms:W3CDTF">2018-12-03T13:26:00Z</dcterms:created>
  <dcterms:modified xsi:type="dcterms:W3CDTF">2024-11-05T13:23:00Z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07fe2a12-c011-4f4a-89c1-5e696d6c6831</vt:lpwstr>
  </property>
  <property fmtid="{D5CDD505-2E9C-101B-9397-08002B2CF9AE}" pid="4" name="MediaServiceImageTags">
    <vt:lpwstr/>
  </property>
</Properties>
</file>