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9C66" w14:textId="77777777" w:rsidR="00AE4940" w:rsidRDefault="00AE4940" w:rsidP="00181FE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7856F6" wp14:editId="50ACDBA8">
            <wp:simplePos x="0" y="0"/>
            <wp:positionH relativeFrom="column">
              <wp:posOffset>-161925</wp:posOffset>
            </wp:positionH>
            <wp:positionV relativeFrom="paragraph">
              <wp:posOffset>0</wp:posOffset>
            </wp:positionV>
            <wp:extent cx="1371600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1300" y="21192"/>
                <wp:lineTo x="21300" y="0"/>
                <wp:lineTo x="0" y="0"/>
              </wp:wrapPolygon>
            </wp:wrapTight>
            <wp:docPr id="1" name="Picture 3" descr="cid:image001.jpg@01D3E2CE.39808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1.jpg@01D3E2CE.3980826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7CC32" w14:textId="77777777" w:rsidR="00AE4940" w:rsidRDefault="00AE4940" w:rsidP="00181FEA">
      <w:pPr>
        <w:jc w:val="center"/>
        <w:rPr>
          <w:b/>
          <w:sz w:val="28"/>
          <w:szCs w:val="28"/>
        </w:rPr>
      </w:pPr>
    </w:p>
    <w:p w14:paraId="5EB17D84" w14:textId="76BC3694" w:rsidR="00181FEA" w:rsidRDefault="00181FEA" w:rsidP="0D6FE922">
      <w:pPr>
        <w:jc w:val="center"/>
        <w:rPr>
          <w:b/>
          <w:bCs/>
          <w:sz w:val="28"/>
          <w:szCs w:val="28"/>
        </w:rPr>
      </w:pPr>
      <w:r w:rsidRPr="0D6FE922">
        <w:rPr>
          <w:b/>
          <w:bCs/>
          <w:sz w:val="28"/>
          <w:szCs w:val="28"/>
        </w:rPr>
        <w:t>P</w:t>
      </w:r>
      <w:r w:rsidR="37568E3A" w:rsidRPr="0D6FE922">
        <w:rPr>
          <w:b/>
          <w:bCs/>
          <w:sz w:val="28"/>
          <w:szCs w:val="28"/>
        </w:rPr>
        <w:t>HS</w:t>
      </w:r>
      <w:r w:rsidRPr="0D6FE922">
        <w:rPr>
          <w:b/>
          <w:bCs/>
          <w:sz w:val="28"/>
          <w:szCs w:val="28"/>
        </w:rPr>
        <w:t xml:space="preserve">E Policy </w:t>
      </w:r>
      <w:r w:rsidR="00036D31" w:rsidRPr="0D6FE922">
        <w:rPr>
          <w:b/>
          <w:bCs/>
          <w:sz w:val="28"/>
          <w:szCs w:val="28"/>
        </w:rPr>
        <w:t>– Lower school</w:t>
      </w:r>
    </w:p>
    <w:p w14:paraId="5A292BC2" w14:textId="77777777" w:rsidR="0048239D" w:rsidRDefault="0048239D" w:rsidP="00181FEA">
      <w:pPr>
        <w:jc w:val="center"/>
        <w:rPr>
          <w:b/>
          <w:sz w:val="28"/>
          <w:szCs w:val="28"/>
        </w:rPr>
      </w:pPr>
    </w:p>
    <w:p w14:paraId="7880A683" w14:textId="77777777" w:rsidR="0048239D" w:rsidRDefault="0048239D" w:rsidP="0048239D">
      <w:pPr>
        <w:rPr>
          <w:b/>
          <w:sz w:val="24"/>
          <w:szCs w:val="24"/>
        </w:rPr>
      </w:pPr>
      <w:r w:rsidRPr="0048239D">
        <w:rPr>
          <w:b/>
          <w:sz w:val="24"/>
          <w:szCs w:val="24"/>
        </w:rPr>
        <w:t xml:space="preserve">Date: </w:t>
      </w:r>
      <w:r w:rsidR="00AE4940">
        <w:rPr>
          <w:b/>
          <w:sz w:val="24"/>
          <w:szCs w:val="24"/>
        </w:rPr>
        <w:t>rewritten October 2018</w:t>
      </w:r>
    </w:p>
    <w:p w14:paraId="7A80E526" w14:textId="28506FD5" w:rsidR="0048239D" w:rsidRDefault="0048239D" w:rsidP="004823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date: </w:t>
      </w:r>
      <w:r w:rsidR="00AE4940">
        <w:rPr>
          <w:b/>
          <w:sz w:val="24"/>
          <w:szCs w:val="24"/>
        </w:rPr>
        <w:t>to be next reviewed October 2019</w:t>
      </w:r>
      <w:r w:rsidR="007028FA">
        <w:rPr>
          <w:b/>
          <w:sz w:val="24"/>
          <w:szCs w:val="24"/>
        </w:rPr>
        <w:t xml:space="preserve"> </w:t>
      </w:r>
      <w:r w:rsidR="007028FA" w:rsidRPr="007028FA">
        <w:rPr>
          <w:b/>
          <w:sz w:val="24"/>
          <w:szCs w:val="24"/>
          <w:highlight w:val="green"/>
        </w:rPr>
        <w:t>(reviewed)</w:t>
      </w:r>
    </w:p>
    <w:p w14:paraId="116FA9C6" w14:textId="43F652C7" w:rsidR="00181FEA" w:rsidRPr="007558B3" w:rsidRDefault="007028FA" w:rsidP="5680D1CD">
      <w:pPr>
        <w:rPr>
          <w:b/>
          <w:bCs/>
          <w:sz w:val="24"/>
          <w:szCs w:val="24"/>
          <w:highlight w:val="green"/>
        </w:rPr>
      </w:pPr>
      <w:r w:rsidRPr="5680D1CD">
        <w:rPr>
          <w:b/>
          <w:bCs/>
          <w:sz w:val="24"/>
          <w:szCs w:val="24"/>
        </w:rPr>
        <w:t xml:space="preserve">Review date: to be next reviewed October 2021 </w:t>
      </w:r>
      <w:r w:rsidRPr="5680D1CD">
        <w:rPr>
          <w:b/>
          <w:bCs/>
          <w:sz w:val="24"/>
          <w:szCs w:val="24"/>
          <w:highlight w:val="green"/>
        </w:rPr>
        <w:t>(reviewed)</w:t>
      </w:r>
    </w:p>
    <w:p w14:paraId="632861B2" w14:textId="18A0785F" w:rsidR="00181FEA" w:rsidRPr="007558B3" w:rsidRDefault="216B8EDD" w:rsidP="23C5CFFC">
      <w:pPr>
        <w:rPr>
          <w:b/>
          <w:bCs/>
        </w:rPr>
      </w:pPr>
      <w:r w:rsidRPr="23C5CFFC">
        <w:rPr>
          <w:b/>
          <w:bCs/>
          <w:sz w:val="24"/>
          <w:szCs w:val="24"/>
        </w:rPr>
        <w:t xml:space="preserve">Review date: to be next reviewed </w:t>
      </w:r>
      <w:r w:rsidR="2229FF9B" w:rsidRPr="23C5CFFC">
        <w:rPr>
          <w:b/>
          <w:bCs/>
          <w:sz w:val="24"/>
          <w:szCs w:val="24"/>
        </w:rPr>
        <w:t xml:space="preserve">June </w:t>
      </w:r>
      <w:r w:rsidRPr="23C5CFFC">
        <w:rPr>
          <w:b/>
          <w:bCs/>
          <w:sz w:val="24"/>
          <w:szCs w:val="24"/>
        </w:rPr>
        <w:t>2023</w:t>
      </w:r>
      <w:r w:rsidR="2C4371B8" w:rsidRPr="23C5CFFC">
        <w:rPr>
          <w:b/>
          <w:bCs/>
          <w:sz w:val="24"/>
          <w:szCs w:val="24"/>
        </w:rPr>
        <w:t xml:space="preserve">  </w:t>
      </w:r>
      <w:r w:rsidR="2C4371B8" w:rsidRPr="23C5CFFC">
        <w:rPr>
          <w:b/>
          <w:bCs/>
          <w:sz w:val="24"/>
          <w:szCs w:val="24"/>
          <w:highlight w:val="green"/>
        </w:rPr>
        <w:t>(reviewed FD)</w:t>
      </w:r>
    </w:p>
    <w:p w14:paraId="16A91089" w14:textId="77777777" w:rsidR="00154DDF" w:rsidRDefault="2C4371B8" w:rsidP="23C5CFFC">
      <w:pPr>
        <w:rPr>
          <w:b/>
          <w:bCs/>
          <w:sz w:val="24"/>
          <w:szCs w:val="24"/>
        </w:rPr>
      </w:pPr>
      <w:r w:rsidRPr="4DFF215A">
        <w:rPr>
          <w:b/>
          <w:bCs/>
          <w:sz w:val="24"/>
          <w:szCs w:val="24"/>
        </w:rPr>
        <w:t xml:space="preserve">Review date: </w:t>
      </w:r>
      <w:r w:rsidR="7D9AAE72" w:rsidRPr="4DFF215A">
        <w:rPr>
          <w:b/>
          <w:bCs/>
          <w:sz w:val="24"/>
          <w:szCs w:val="24"/>
        </w:rPr>
        <w:t xml:space="preserve">to be next reviewed </w:t>
      </w:r>
      <w:r w:rsidRPr="4DFF215A">
        <w:rPr>
          <w:b/>
          <w:bCs/>
          <w:sz w:val="24"/>
          <w:szCs w:val="24"/>
        </w:rPr>
        <w:t>June 2025</w:t>
      </w:r>
      <w:r w:rsidR="00154DDF">
        <w:rPr>
          <w:b/>
          <w:bCs/>
          <w:sz w:val="24"/>
          <w:szCs w:val="24"/>
        </w:rPr>
        <w:t xml:space="preserve"> (</w:t>
      </w:r>
      <w:r w:rsidR="00154DDF" w:rsidRPr="00154DDF">
        <w:rPr>
          <w:b/>
          <w:bCs/>
          <w:sz w:val="24"/>
          <w:szCs w:val="24"/>
          <w:highlight w:val="green"/>
        </w:rPr>
        <w:t>reviewed FD)</w:t>
      </w:r>
    </w:p>
    <w:p w14:paraId="3DE3E2DC" w14:textId="1B691435" w:rsidR="00181FEA" w:rsidRPr="007558B3" w:rsidRDefault="00154DDF" w:rsidP="23C5CFFC">
      <w:pPr>
        <w:rPr>
          <w:b/>
          <w:bCs/>
        </w:rPr>
      </w:pPr>
      <w:r>
        <w:rPr>
          <w:b/>
          <w:bCs/>
          <w:sz w:val="24"/>
          <w:szCs w:val="24"/>
        </w:rPr>
        <w:t>Review date: to be next reviewed June 2027</w:t>
      </w:r>
      <w:r w:rsidR="2C4371B8">
        <w:br/>
      </w:r>
      <w:r w:rsidR="2C4371B8">
        <w:br/>
      </w:r>
      <w:r w:rsidR="00181FEA" w:rsidRPr="4DFF215A">
        <w:rPr>
          <w:b/>
          <w:bCs/>
        </w:rPr>
        <w:t>Aims</w:t>
      </w:r>
    </w:p>
    <w:p w14:paraId="6A82D5BB" w14:textId="0C0465A0" w:rsidR="00181FEA" w:rsidRDefault="00181FEA" w:rsidP="00181FEA">
      <w:r>
        <w:t xml:space="preserve">As stated in the </w:t>
      </w:r>
      <w:r w:rsidR="132DA6DB">
        <w:t>Health and Well Being Area of Learning in the New Curriculum for Wales – 20</w:t>
      </w:r>
      <w:r w:rsidR="7FD7F4C8">
        <w:t>20</w:t>
      </w:r>
    </w:p>
    <w:p w14:paraId="2F4E0420" w14:textId="19526BCA" w:rsidR="00B81614" w:rsidRDefault="7FD7F4C8" w:rsidP="00B81614">
      <w:r>
        <w:t>The statements of what matters for this area are:</w:t>
      </w:r>
    </w:p>
    <w:p w14:paraId="1B90697E" w14:textId="550546C3" w:rsidR="00CE43B6" w:rsidRDefault="7FD7F4C8" w:rsidP="0D6FE922">
      <w:pPr>
        <w:pStyle w:val="Heading3"/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</w:pPr>
      <w:r w:rsidRPr="0D6FE922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  <w:t>Developing physical health and well being has life long benefits</w:t>
      </w:r>
      <w:r w:rsidR="00076723">
        <w:br/>
      </w:r>
      <w:r w:rsidR="00076723">
        <w:br/>
      </w:r>
      <w:r w:rsidR="388C3FC0" w:rsidRPr="0D6FE922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  <w:t>How we process and respond to our experiences affects our mental health and emotional well-being.</w:t>
      </w:r>
      <w:r w:rsidR="00076723">
        <w:br/>
      </w:r>
    </w:p>
    <w:p w14:paraId="58DDB0C4" w14:textId="171B1112" w:rsidR="00CE43B6" w:rsidRDefault="388C3FC0" w:rsidP="0D6FE922">
      <w:pPr>
        <w:pStyle w:val="Heading3"/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</w:pPr>
      <w:r w:rsidRPr="0D6FE922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  <w:t>Our decision-making impacts on the quality of our lives and the lives of others.</w:t>
      </w:r>
      <w:r w:rsidR="00076723">
        <w:br/>
      </w:r>
    </w:p>
    <w:p w14:paraId="29C8E7B2" w14:textId="4C11849E" w:rsidR="00CE43B6" w:rsidRDefault="388C3FC0" w:rsidP="0D6FE922">
      <w:pPr>
        <w:pStyle w:val="Heading3"/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</w:pPr>
      <w:r w:rsidRPr="0D6FE922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  <w:t>How we engage with social influences shapes who we are and affects our health and well-being.</w:t>
      </w:r>
      <w:r w:rsidR="00076723">
        <w:br/>
      </w:r>
    </w:p>
    <w:p w14:paraId="114C9558" w14:textId="2D47CF0E" w:rsidR="00CE43B6" w:rsidRDefault="388C3FC0" w:rsidP="0D6FE922">
      <w:pPr>
        <w:pStyle w:val="Heading3"/>
        <w:rPr>
          <w:rFonts w:ascii="Arial" w:eastAsia="Arial" w:hAnsi="Arial" w:cs="Arial"/>
          <w:b/>
          <w:bCs/>
          <w:i/>
          <w:iCs/>
          <w:color w:val="1F1F1F"/>
          <w:sz w:val="22"/>
          <w:szCs w:val="22"/>
        </w:rPr>
      </w:pPr>
      <w:r w:rsidRPr="0D6FE922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  <w:t>Healthy relationships are fundamental to our well-being</w:t>
      </w:r>
      <w:r w:rsidRPr="0D6FE922">
        <w:rPr>
          <w:rFonts w:ascii="Arial" w:eastAsia="Arial" w:hAnsi="Arial" w:cs="Arial"/>
          <w:b/>
          <w:bCs/>
          <w:i/>
          <w:iCs/>
          <w:color w:val="1F1F1F"/>
          <w:sz w:val="22"/>
          <w:szCs w:val="22"/>
        </w:rPr>
        <w:t>.</w:t>
      </w:r>
    </w:p>
    <w:p w14:paraId="5F0112CB" w14:textId="1374A438" w:rsidR="00CE43B6" w:rsidRDefault="00CE43B6" w:rsidP="0D6FE922"/>
    <w:p w14:paraId="473AE76A" w14:textId="7B6ABCE1" w:rsidR="00ED5383" w:rsidRDefault="00ED5383" w:rsidP="006D275B">
      <w:r>
        <w:t>Here at Lifehouse we aim to create a holistic approach to P</w:t>
      </w:r>
      <w:r w:rsidR="4801690B">
        <w:t>HSE</w:t>
      </w:r>
      <w:r w:rsidR="00AE4940">
        <w:t>:</w:t>
      </w:r>
      <w:r>
        <w:t xml:space="preserve"> we recognise that it is not just a standalone subject but one which should underpin all our values and approaches.</w:t>
      </w:r>
      <w:r w:rsidR="006D275B">
        <w:t xml:space="preserve"> All </w:t>
      </w:r>
      <w:r w:rsidR="00AE4940">
        <w:t>staff</w:t>
      </w:r>
      <w:r w:rsidR="006D275B">
        <w:t xml:space="preserve"> have significant roles and responsibilities</w:t>
      </w:r>
      <w:r w:rsidR="0061191B">
        <w:t xml:space="preserve"> to play within P</w:t>
      </w:r>
      <w:r w:rsidR="0EC1E658">
        <w:t>HS</w:t>
      </w:r>
      <w:r w:rsidR="0061191B">
        <w:t>E</w:t>
      </w:r>
      <w:r w:rsidR="006D275B">
        <w:t xml:space="preserve"> at Lifehouse. This can be seen in the ways in which they interact with pupils, the way they nurture </w:t>
      </w:r>
      <w:r w:rsidR="00880830">
        <w:t>self-esteem</w:t>
      </w:r>
      <w:r w:rsidR="006D275B">
        <w:t>, develop social skills, give pupils responsibility and encourage purposeful co-operation with both adults and peers.</w:t>
      </w:r>
    </w:p>
    <w:p w14:paraId="39CC960A" w14:textId="31273456" w:rsidR="00880830" w:rsidRPr="00880830" w:rsidRDefault="00880830" w:rsidP="0D6FE922">
      <w:pPr>
        <w:spacing w:after="0" w:line="240" w:lineRule="auto"/>
        <w:jc w:val="both"/>
        <w:rPr>
          <w:rFonts w:eastAsia="Times New Roman"/>
          <w:b/>
          <w:bCs/>
          <w:color w:val="000000"/>
          <w:lang w:val="en-US"/>
        </w:rPr>
      </w:pPr>
      <w:r w:rsidRPr="0D6FE922">
        <w:rPr>
          <w:rFonts w:eastAsia="Times New Roman"/>
          <w:b/>
          <w:bCs/>
          <w:color w:val="000000" w:themeColor="text1"/>
          <w:lang w:val="en-US"/>
        </w:rPr>
        <w:t>The Management and Coordination of P</w:t>
      </w:r>
      <w:r w:rsidR="0242F375" w:rsidRPr="0D6FE922">
        <w:rPr>
          <w:rFonts w:eastAsia="Times New Roman"/>
          <w:b/>
          <w:bCs/>
          <w:color w:val="000000" w:themeColor="text1"/>
          <w:lang w:val="en-US"/>
        </w:rPr>
        <w:t>HS</w:t>
      </w:r>
      <w:r w:rsidRPr="0D6FE922">
        <w:rPr>
          <w:rFonts w:eastAsia="Times New Roman"/>
          <w:b/>
          <w:bCs/>
          <w:color w:val="000000" w:themeColor="text1"/>
          <w:lang w:val="en-US"/>
        </w:rPr>
        <w:t>E:</w:t>
      </w:r>
    </w:p>
    <w:p w14:paraId="78A4D0E0" w14:textId="77777777" w:rsidR="00880830" w:rsidRPr="00880830" w:rsidRDefault="00880830" w:rsidP="00880830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65EE1A02" w14:textId="1D62C401" w:rsidR="00880830" w:rsidRDefault="007028FA" w:rsidP="00AE4940">
      <w:pPr>
        <w:spacing w:after="0"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Each Lead Teacher</w:t>
      </w:r>
      <w:r w:rsidR="00880830" w:rsidRPr="00880830">
        <w:rPr>
          <w:rFonts w:eastAsia="Times New Roman" w:cstheme="minorHAnsi"/>
          <w:lang w:val="en-US"/>
        </w:rPr>
        <w:t xml:space="preserve"> coordinat</w:t>
      </w:r>
      <w:r>
        <w:rPr>
          <w:rFonts w:eastAsia="Times New Roman" w:cstheme="minorHAnsi"/>
          <w:lang w:val="en-US"/>
        </w:rPr>
        <w:t xml:space="preserve">es the PHSE curriculum for all pupil in their groups. Their </w:t>
      </w:r>
      <w:r w:rsidR="00AE4940">
        <w:rPr>
          <w:rFonts w:eastAsia="Times New Roman" w:cstheme="minorHAnsi"/>
          <w:lang w:val="en-US"/>
        </w:rPr>
        <w:t>responsibilities</w:t>
      </w:r>
      <w:r w:rsidR="00880830" w:rsidRPr="00880830">
        <w:rPr>
          <w:rFonts w:eastAsia="Times New Roman" w:cstheme="minorHAnsi"/>
          <w:lang w:val="en-US"/>
        </w:rPr>
        <w:t xml:space="preserve"> include</w:t>
      </w:r>
      <w:r w:rsidR="00AE4940">
        <w:rPr>
          <w:rFonts w:eastAsia="Times New Roman" w:cstheme="minorHAnsi"/>
          <w:lang w:val="en-US"/>
        </w:rPr>
        <w:t>:</w:t>
      </w:r>
    </w:p>
    <w:p w14:paraId="7A68A9A5" w14:textId="77777777" w:rsidR="0025046D" w:rsidRPr="00880830" w:rsidRDefault="0025046D" w:rsidP="00AE4940">
      <w:pPr>
        <w:spacing w:after="0" w:line="240" w:lineRule="auto"/>
        <w:rPr>
          <w:rFonts w:eastAsia="Times New Roman" w:cstheme="minorHAnsi"/>
          <w:lang w:val="en-US"/>
        </w:rPr>
      </w:pPr>
    </w:p>
    <w:p w14:paraId="1C4126DD" w14:textId="77777777" w:rsidR="00880830" w:rsidRPr="00880830" w:rsidRDefault="00880830" w:rsidP="00880830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val="en-US"/>
        </w:rPr>
      </w:pPr>
      <w:r w:rsidRPr="00880830">
        <w:rPr>
          <w:rFonts w:eastAsia="Times New Roman" w:cstheme="minorHAnsi"/>
          <w:lang w:val="en-US"/>
        </w:rPr>
        <w:t>The identification of those whole school features which contribute to the personal and social development of the children.</w:t>
      </w:r>
    </w:p>
    <w:p w14:paraId="0A7CB2F2" w14:textId="46760C02" w:rsidR="00880830" w:rsidRPr="00880830" w:rsidRDefault="00880830" w:rsidP="00880830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val="en-US"/>
        </w:rPr>
      </w:pPr>
      <w:r w:rsidRPr="00880830">
        <w:rPr>
          <w:rFonts w:eastAsia="Times New Roman" w:cstheme="minorHAnsi"/>
          <w:lang w:val="en-US"/>
        </w:rPr>
        <w:t xml:space="preserve">The identification of the curriculum contexts and experiences which will provide a coherent </w:t>
      </w:r>
      <w:r w:rsidR="007028FA" w:rsidRPr="00880830">
        <w:rPr>
          <w:rFonts w:eastAsia="Times New Roman" w:cstheme="minorHAnsi"/>
          <w:lang w:val="en-US"/>
        </w:rPr>
        <w:t>program</w:t>
      </w:r>
      <w:r w:rsidRPr="00880830">
        <w:rPr>
          <w:rFonts w:eastAsia="Times New Roman" w:cstheme="minorHAnsi"/>
          <w:lang w:val="en-US"/>
        </w:rPr>
        <w:t xml:space="preserve"> of PS</w:t>
      </w:r>
      <w:r w:rsidR="00262111">
        <w:rPr>
          <w:rFonts w:eastAsia="Times New Roman" w:cstheme="minorHAnsi"/>
          <w:lang w:val="en-US"/>
        </w:rPr>
        <w:t>H</w:t>
      </w:r>
      <w:r w:rsidRPr="00880830">
        <w:rPr>
          <w:rFonts w:eastAsia="Times New Roman" w:cstheme="minorHAnsi"/>
          <w:lang w:val="en-US"/>
        </w:rPr>
        <w:t>E.</w:t>
      </w:r>
    </w:p>
    <w:p w14:paraId="6CE9AC67" w14:textId="77777777" w:rsidR="00880830" w:rsidRPr="00262111" w:rsidRDefault="00880830" w:rsidP="00880830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val="en-US"/>
        </w:rPr>
      </w:pPr>
      <w:r w:rsidRPr="00262111">
        <w:rPr>
          <w:rFonts w:eastAsia="Times New Roman" w:cstheme="minorHAnsi"/>
          <w:lang w:val="en-US"/>
        </w:rPr>
        <w:lastRenderedPageBreak/>
        <w:t>Responsibility for monitoring, evaluating and reviewing the PSE provision</w:t>
      </w:r>
      <w:r w:rsidR="00AE4940" w:rsidRPr="00262111">
        <w:rPr>
          <w:rFonts w:eastAsia="Times New Roman" w:cstheme="minorHAnsi"/>
          <w:lang w:val="en-US"/>
        </w:rPr>
        <w:t>: keeping abreast of new requirements, training and extending provision accordingly</w:t>
      </w:r>
    </w:p>
    <w:p w14:paraId="5B87D7FD" w14:textId="77777777" w:rsidR="00880830" w:rsidRPr="00880830" w:rsidRDefault="00880830" w:rsidP="00880830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val="en-US"/>
        </w:rPr>
      </w:pPr>
      <w:r w:rsidRPr="00880830">
        <w:rPr>
          <w:rFonts w:eastAsia="Times New Roman" w:cstheme="minorHAnsi"/>
          <w:lang w:val="en-US"/>
        </w:rPr>
        <w:t xml:space="preserve">Developing a PSE provision which is </w:t>
      </w:r>
      <w:r w:rsidR="00AE4940">
        <w:rPr>
          <w:rFonts w:eastAsia="Times New Roman" w:cstheme="minorHAnsi"/>
          <w:lang w:val="en-US"/>
        </w:rPr>
        <w:t xml:space="preserve">relevant, </w:t>
      </w:r>
      <w:r w:rsidRPr="00880830">
        <w:rPr>
          <w:rFonts w:eastAsia="Times New Roman" w:cstheme="minorHAnsi"/>
          <w:lang w:val="en-US"/>
        </w:rPr>
        <w:t>challenging and meets the needs of the pupils</w:t>
      </w:r>
    </w:p>
    <w:p w14:paraId="0575E665" w14:textId="77777777" w:rsidR="00880830" w:rsidRPr="00880830" w:rsidRDefault="00880830" w:rsidP="00880830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lang w:val="en-US"/>
        </w:rPr>
      </w:pPr>
      <w:r w:rsidRPr="00880830">
        <w:rPr>
          <w:rFonts w:eastAsia="Times New Roman" w:cstheme="minorHAnsi"/>
          <w:lang w:val="en-US"/>
        </w:rPr>
        <w:t>Providing suitable resources and ensuring that they are used effectively.</w:t>
      </w:r>
    </w:p>
    <w:p w14:paraId="0622627A" w14:textId="77777777" w:rsidR="00880830" w:rsidRPr="006D275B" w:rsidRDefault="00880830" w:rsidP="006D275B"/>
    <w:p w14:paraId="3D59389F" w14:textId="3BA61C24" w:rsidR="00ED5383" w:rsidRDefault="007558B3" w:rsidP="0D6FE922">
      <w:pPr>
        <w:rPr>
          <w:b/>
          <w:bCs/>
        </w:rPr>
      </w:pPr>
      <w:r w:rsidRPr="0D6FE922">
        <w:rPr>
          <w:b/>
          <w:bCs/>
        </w:rPr>
        <w:t>The delivery of P</w:t>
      </w:r>
      <w:r w:rsidR="4B24EF27" w:rsidRPr="0D6FE922">
        <w:rPr>
          <w:b/>
          <w:bCs/>
        </w:rPr>
        <w:t>HS</w:t>
      </w:r>
      <w:r w:rsidR="00880830" w:rsidRPr="0D6FE922">
        <w:rPr>
          <w:b/>
          <w:bCs/>
        </w:rPr>
        <w:t>E</w:t>
      </w:r>
      <w:r w:rsidR="00ED5383" w:rsidRPr="0D6FE922">
        <w:rPr>
          <w:b/>
          <w:bCs/>
        </w:rPr>
        <w:t>:</w:t>
      </w:r>
    </w:p>
    <w:p w14:paraId="22DE0335" w14:textId="77777777" w:rsidR="006D275B" w:rsidRDefault="00A97EE6" w:rsidP="006D275B">
      <w:r w:rsidRPr="006D275B">
        <w:t>The attitudes and values we consider extremely im</w:t>
      </w:r>
      <w:r w:rsidR="009F7980">
        <w:t>portant at</w:t>
      </w:r>
      <w:r w:rsidR="006D275B">
        <w:t xml:space="preserve"> Lifehouse</w:t>
      </w:r>
      <w:r w:rsidRPr="006D275B">
        <w:t xml:space="preserve"> include showing care, respect, acceptance of and consideration to others and developing responsibility, honesty and a positive lifestyle. The skills we regard as essential include listening to others, expressing one’s views, keeping safe, making decisions, showing empathy and personal reflection</w:t>
      </w:r>
      <w:r w:rsidRPr="00A97EE6">
        <w:rPr>
          <w:b/>
        </w:rPr>
        <w:t>.</w:t>
      </w:r>
      <w:r w:rsidR="006D275B" w:rsidRPr="006D275B">
        <w:t xml:space="preserve"> </w:t>
      </w:r>
    </w:p>
    <w:p w14:paraId="3A2DBAC2" w14:textId="0FC399D2" w:rsidR="00A97EE6" w:rsidRPr="006D275B" w:rsidRDefault="0061191B" w:rsidP="006D275B">
      <w:r>
        <w:t>Many aspects of P</w:t>
      </w:r>
      <w:r w:rsidR="07C0975B">
        <w:t>HS</w:t>
      </w:r>
      <w:r>
        <w:t xml:space="preserve">E </w:t>
      </w:r>
      <w:r w:rsidR="006D275B">
        <w:t xml:space="preserve">will be addressed across the curriculum and in particular within </w:t>
      </w:r>
      <w:r w:rsidR="00262111">
        <w:t>Science</w:t>
      </w:r>
      <w:r w:rsidR="00E442D0">
        <w:t xml:space="preserve"> and </w:t>
      </w:r>
      <w:r w:rsidR="007617E2">
        <w:t>T</w:t>
      </w:r>
      <w:r w:rsidR="00E442D0">
        <w:t>echnology</w:t>
      </w:r>
      <w:r w:rsidR="007617E2">
        <w:t xml:space="preserve">, </w:t>
      </w:r>
      <w:r w:rsidR="00262111">
        <w:t>English</w:t>
      </w:r>
      <w:r w:rsidR="006D275B">
        <w:t xml:space="preserve">,  </w:t>
      </w:r>
      <w:r w:rsidR="007617E2">
        <w:t>Health and Well Being,</w:t>
      </w:r>
      <w:r w:rsidR="006D275B">
        <w:t xml:space="preserve"> </w:t>
      </w:r>
      <w:r w:rsidR="00262111">
        <w:t xml:space="preserve">Humanities </w:t>
      </w:r>
      <w:r w:rsidR="006D275B">
        <w:t>and Woodland school.</w:t>
      </w:r>
    </w:p>
    <w:p w14:paraId="52142B81" w14:textId="520598DB" w:rsidR="00714252" w:rsidRDefault="006D275B" w:rsidP="00ED5383">
      <w:r w:rsidRPr="00262111">
        <w:t>PS</w:t>
      </w:r>
      <w:r w:rsidR="007558B3" w:rsidRPr="00262111">
        <w:t>H</w:t>
      </w:r>
      <w:r w:rsidRPr="00262111">
        <w:t xml:space="preserve">E is also taught as a </w:t>
      </w:r>
      <w:r w:rsidR="0048239D" w:rsidRPr="00262111">
        <w:t>discrete</w:t>
      </w:r>
      <w:r w:rsidRPr="00262111">
        <w:t xml:space="preserve"> subject. </w:t>
      </w:r>
      <w:r w:rsidR="00036D31">
        <w:t xml:space="preserve">For the majority of our </w:t>
      </w:r>
      <w:r w:rsidR="00DE4D9B">
        <w:t>pupils,</w:t>
      </w:r>
      <w:r w:rsidR="00036D31">
        <w:t xml:space="preserve"> we use </w:t>
      </w:r>
      <w:r w:rsidR="00F66ED5">
        <w:t>the ‘One Decision’ SOW of work.</w:t>
      </w:r>
      <w:r w:rsidR="00ED5383" w:rsidRPr="00262111">
        <w:t xml:space="preserve"> </w:t>
      </w:r>
      <w:r w:rsidR="00714252">
        <w:t>Topics include:</w:t>
      </w:r>
    </w:p>
    <w:p w14:paraId="3221ACAF" w14:textId="77777777" w:rsidR="00DE4D9B" w:rsidRDefault="00714252" w:rsidP="0071425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Keeping/Staying Safe</w:t>
      </w:r>
      <w:r>
        <w:rPr>
          <w:rFonts w:ascii="Calibri" w:eastAsia="Times New Roman" w:hAnsi="Calibri" w:cs="Calibri"/>
          <w:color w:val="000000"/>
          <w:lang w:eastAsia="en-GB"/>
        </w:rPr>
        <w:br/>
        <w:t xml:space="preserve">Growing and </w:t>
      </w:r>
      <w:r w:rsidR="00DE4D9B">
        <w:rPr>
          <w:rFonts w:ascii="Calibri" w:eastAsia="Times New Roman" w:hAnsi="Calibri" w:cs="Calibri"/>
          <w:color w:val="000000"/>
          <w:lang w:eastAsia="en-GB"/>
        </w:rPr>
        <w:t>C</w:t>
      </w:r>
      <w:r>
        <w:rPr>
          <w:rFonts w:ascii="Calibri" w:eastAsia="Times New Roman" w:hAnsi="Calibri" w:cs="Calibri"/>
          <w:color w:val="000000"/>
          <w:lang w:eastAsia="en-GB"/>
        </w:rPr>
        <w:t>hanging</w:t>
      </w:r>
      <w:r w:rsidR="00DE4D9B">
        <w:rPr>
          <w:rFonts w:ascii="Calibri" w:eastAsia="Times New Roman" w:hAnsi="Calibri" w:cs="Calibri"/>
          <w:color w:val="000000"/>
          <w:lang w:eastAsia="en-GB"/>
        </w:rPr>
        <w:br/>
        <w:t>Being Responsible</w:t>
      </w:r>
      <w:r w:rsidR="00DE4D9B">
        <w:rPr>
          <w:rFonts w:ascii="Calibri" w:eastAsia="Times New Roman" w:hAnsi="Calibri" w:cs="Calibri"/>
          <w:color w:val="000000"/>
          <w:lang w:eastAsia="en-GB"/>
        </w:rPr>
        <w:br/>
        <w:t>Feelings and Emotions</w:t>
      </w:r>
      <w:r w:rsidR="00DE4D9B">
        <w:rPr>
          <w:rFonts w:ascii="Calibri" w:eastAsia="Times New Roman" w:hAnsi="Calibri" w:cs="Calibri"/>
          <w:color w:val="000000"/>
          <w:lang w:eastAsia="en-GB"/>
        </w:rPr>
        <w:br/>
        <w:t>Computer Safety</w:t>
      </w:r>
      <w:r w:rsidR="00DE4D9B">
        <w:rPr>
          <w:rFonts w:ascii="Calibri" w:eastAsia="Times New Roman" w:hAnsi="Calibri" w:cs="Calibri"/>
          <w:color w:val="000000"/>
          <w:lang w:eastAsia="en-GB"/>
        </w:rPr>
        <w:br/>
        <w:t>The Working World</w:t>
      </w:r>
      <w:r w:rsidR="00DE4D9B">
        <w:rPr>
          <w:rFonts w:ascii="Calibri" w:eastAsia="Times New Roman" w:hAnsi="Calibri" w:cs="Calibri"/>
          <w:color w:val="000000"/>
          <w:lang w:eastAsia="en-GB"/>
        </w:rPr>
        <w:br/>
        <w:t>A World without Judgement</w:t>
      </w:r>
    </w:p>
    <w:p w14:paraId="50649480" w14:textId="77777777" w:rsidR="00DE4D9B" w:rsidRDefault="00DE4D9B" w:rsidP="0071425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p w14:paraId="4EA535E3" w14:textId="5D7C7C29" w:rsidR="00714252" w:rsidRPr="00714252" w:rsidRDefault="00DE4D9B" w:rsidP="0071425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Within ICT lessons all pupils follow the Digital Competency Framework, therefore on line safety is comprehensively covered in these lessons.</w:t>
      </w:r>
      <w:r w:rsidR="00714252">
        <w:rPr>
          <w:rFonts w:ascii="Calibri" w:eastAsia="Times New Roman" w:hAnsi="Calibri" w:cs="Calibri"/>
          <w:color w:val="000000"/>
          <w:lang w:eastAsia="en-GB"/>
        </w:rPr>
        <w:br/>
      </w:r>
    </w:p>
    <w:p w14:paraId="0762684A" w14:textId="199707D5" w:rsidR="0025046D" w:rsidRDefault="00AE4940" w:rsidP="00ED5383">
      <w:r w:rsidRPr="00262111">
        <w:t>In addition to the units within our Scheme of Work, the school effectively draws on other sources to provide targeted PSHE for individual need eg assertiveness training and managing anxiety</w:t>
      </w:r>
      <w:r w:rsidR="0025046D" w:rsidRPr="00262111">
        <w:t xml:space="preserve"> </w:t>
      </w:r>
      <w:r w:rsidR="00F66ED5" w:rsidRPr="00262111">
        <w:t>programmes.</w:t>
      </w:r>
      <w:r>
        <w:t xml:space="preserve"> </w:t>
      </w:r>
    </w:p>
    <w:p w14:paraId="34E11EAB" w14:textId="0BE0A9BC" w:rsidR="00202F4C" w:rsidRDefault="00ED5383" w:rsidP="0D6FE922">
      <w:r>
        <w:t>Pupils are taught in small groups, pairs or individually</w:t>
      </w:r>
      <w:r w:rsidR="002207AD">
        <w:t xml:space="preserve"> consistently through Key Stages</w:t>
      </w:r>
      <w:r w:rsidR="00F66ED5">
        <w:t xml:space="preserve"> 2 and 3,</w:t>
      </w:r>
      <w:r w:rsidR="002207AD">
        <w:t xml:space="preserve"> </w:t>
      </w:r>
      <w:r w:rsidR="00455BEB">
        <w:t>depending on their needs. The focus for all PS</w:t>
      </w:r>
      <w:r w:rsidR="0061191B">
        <w:t>H</w:t>
      </w:r>
      <w:r w:rsidR="00455BEB">
        <w:t xml:space="preserve">E lessons is discussion; listening to opinions, sharing opinions and developing opinions are our main aims and objectives. </w:t>
      </w:r>
    </w:p>
    <w:p w14:paraId="5D971F76" w14:textId="098D4FC6" w:rsidR="00202F4C" w:rsidRPr="00CC38ED" w:rsidRDefault="000BA431" w:rsidP="03C3C7DC">
      <w:pPr>
        <w:rPr>
          <w:rFonts w:ascii="Calibri" w:eastAsia="Calibri" w:hAnsi="Calibri" w:cs="Calibri"/>
        </w:rPr>
      </w:pPr>
      <w:r w:rsidRPr="03C3C7DC">
        <w:rPr>
          <w:rFonts w:ascii="Calibri" w:eastAsia="Calibri" w:hAnsi="Calibri" w:cs="Calibri"/>
          <w:b/>
          <w:bCs/>
        </w:rPr>
        <w:t>Careers Development</w:t>
      </w:r>
      <w:r w:rsidRPr="03C3C7DC">
        <w:rPr>
          <w:rFonts w:ascii="Calibri" w:eastAsia="Calibri" w:hAnsi="Calibri" w:cs="Calibri"/>
          <w:sz w:val="32"/>
          <w:szCs w:val="32"/>
        </w:rPr>
        <w:t xml:space="preserve"> </w:t>
      </w:r>
      <w:r w:rsidR="00CC38ED" w:rsidRPr="00CC38ED">
        <w:rPr>
          <w:rFonts w:ascii="Calibri" w:eastAsia="Calibri" w:hAnsi="Calibri" w:cs="Calibri"/>
          <w:b/>
          <w:bCs/>
        </w:rPr>
        <w:t>at Lifehouse</w:t>
      </w:r>
    </w:p>
    <w:p w14:paraId="5D33A358" w14:textId="3C773096" w:rsidR="00202F4C" w:rsidRDefault="000BA431" w:rsidP="03C3C7DC">
      <w:pPr>
        <w:spacing w:line="305" w:lineRule="exact"/>
        <w:rPr>
          <w:rFonts w:ascii="Calibri" w:eastAsia="Calibri" w:hAnsi="Calibri" w:cs="Calibri"/>
          <w:sz w:val="24"/>
          <w:szCs w:val="24"/>
        </w:rPr>
      </w:pPr>
      <w:r w:rsidRPr="03C3C7DC">
        <w:rPr>
          <w:rFonts w:ascii="Calibri" w:eastAsia="Calibri" w:hAnsi="Calibri" w:cs="Calibri"/>
        </w:rPr>
        <w:t>Developing Essential Life Skills and Career Development:</w:t>
      </w:r>
      <w:r w:rsidRPr="03C3C7DC">
        <w:rPr>
          <w:rFonts w:ascii="Calibri" w:eastAsia="Calibri" w:hAnsi="Calibri" w:cs="Calibri"/>
          <w:sz w:val="24"/>
          <w:szCs w:val="24"/>
        </w:rPr>
        <w:t xml:space="preserve"> </w:t>
      </w:r>
    </w:p>
    <w:p w14:paraId="12B95604" w14:textId="4B41B279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Diverse experiences offer students the opportunity to acquire and hone essential life skills such as time management, communication, problem-solving, and teamwork. These skills are not only beneficial for their future careers but also vital for daily living. </w:t>
      </w:r>
    </w:p>
    <w:p w14:paraId="7BEA12C9" w14:textId="6382E580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At Bettws Lifehouse we will; </w:t>
      </w:r>
    </w:p>
    <w:p w14:paraId="07045006" w14:textId="0B852B14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Offer guidance and support to help students navigate challenges. </w:t>
      </w:r>
    </w:p>
    <w:p w14:paraId="2CDA0600" w14:textId="20DDF642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Build Confidence and Self-Esteem. </w:t>
      </w:r>
    </w:p>
    <w:p w14:paraId="66CC5CA4" w14:textId="1EA5DFE2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Encourage students to take on tasks that align with their strengths. </w:t>
      </w:r>
    </w:p>
    <w:p w14:paraId="36C0EA24" w14:textId="1678B497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Provide positive feedback and recognition for their accomplishments. </w:t>
      </w:r>
    </w:p>
    <w:p w14:paraId="78D0BB7B" w14:textId="53EF0A83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lastRenderedPageBreak/>
        <w:t xml:space="preserve">Foster a growth mindset by emphasising effort and improvement over perfection. </w:t>
      </w:r>
    </w:p>
    <w:p w14:paraId="79E12A9D" w14:textId="2C4C939D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Explore Career Interests. </w:t>
      </w:r>
    </w:p>
    <w:p w14:paraId="5BF1BCD4" w14:textId="30E90696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Encourage students to reflect on their experiences and interests. </w:t>
      </w:r>
    </w:p>
    <w:p w14:paraId="3CEBA6A9" w14:textId="0265C96E" w:rsidR="00202F4C" w:rsidRDefault="000BA431" w:rsidP="03C3C7DC">
      <w:pPr>
        <w:spacing w:line="289" w:lineRule="exact"/>
        <w:rPr>
          <w:rFonts w:ascii="Calibri" w:eastAsia="Calibri" w:hAnsi="Calibri" w:cs="Calibri"/>
          <w:color w:val="92D050"/>
          <w:sz w:val="24"/>
          <w:szCs w:val="24"/>
        </w:rPr>
      </w:pPr>
      <w:r w:rsidRPr="03C3C7DC">
        <w:rPr>
          <w:rFonts w:ascii="Calibri" w:eastAsia="Calibri" w:hAnsi="Calibri" w:cs="Calibri"/>
          <w:b/>
          <w:bCs/>
        </w:rPr>
        <w:t xml:space="preserve"> Enhancing Social Skills:</w:t>
      </w:r>
      <w:r w:rsidRPr="03C3C7DC">
        <w:rPr>
          <w:rFonts w:ascii="Calibri" w:eastAsia="Calibri" w:hAnsi="Calibri" w:cs="Calibri"/>
          <w:color w:val="92D050"/>
          <w:sz w:val="24"/>
          <w:szCs w:val="24"/>
        </w:rPr>
        <w:t xml:space="preserve"> </w:t>
      </w:r>
    </w:p>
    <w:p w14:paraId="767CCFF4" w14:textId="24C73CF3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Social interaction can be challenging for some students, but it is a crucial aspect of personal development. We provide opportunities for practicing social skills in a supportive environment. </w:t>
      </w:r>
    </w:p>
    <w:p w14:paraId="73C6590A" w14:textId="38F7DD0C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At Bettws Lifehouse we will; </w:t>
      </w:r>
    </w:p>
    <w:p w14:paraId="41FB7583" w14:textId="4FB350C5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Organise group projects or team activities to promote collaboration. </w:t>
      </w:r>
    </w:p>
    <w:p w14:paraId="13DFE593" w14:textId="4C3740EF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Facilitate peer interactions and communication. </w:t>
      </w:r>
    </w:p>
    <w:p w14:paraId="417B3D9D" w14:textId="69E17C92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Create a culture of inclusivity and empathy within the school community. </w:t>
      </w:r>
    </w:p>
    <w:p w14:paraId="709975F5" w14:textId="48F8BBF6" w:rsidR="00202F4C" w:rsidRDefault="000BA431" w:rsidP="03C3C7DC">
      <w:pPr>
        <w:spacing w:line="305" w:lineRule="exact"/>
        <w:rPr>
          <w:rFonts w:ascii="Calibri" w:eastAsia="Calibri" w:hAnsi="Calibri" w:cs="Calibri"/>
          <w:b/>
          <w:bCs/>
        </w:rPr>
      </w:pPr>
      <w:r w:rsidRPr="03C3C7DC">
        <w:rPr>
          <w:rFonts w:ascii="Calibri" w:eastAsia="Calibri" w:hAnsi="Calibri" w:cs="Calibri"/>
          <w:b/>
          <w:bCs/>
        </w:rPr>
        <w:t xml:space="preserve"> Fostering Independence: </w:t>
      </w:r>
    </w:p>
    <w:p w14:paraId="7232370B" w14:textId="59763B86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Independence is a fundamental aspect of personal development for students. Through experiences, they can learn to make decisions, solve problems, and take ownership of their responsibilities. </w:t>
      </w:r>
    </w:p>
    <w:p w14:paraId="69F060AB" w14:textId="3229752A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 We will encourage self-advocacy and decision-making. </w:t>
      </w:r>
    </w:p>
    <w:p w14:paraId="5F9C27AD" w14:textId="16F46391" w:rsidR="00202F4C" w:rsidRDefault="000BA431" w:rsidP="03C3C7DC">
      <w:pPr>
        <w:spacing w:line="289" w:lineRule="exact"/>
      </w:pPr>
      <w:r w:rsidRPr="03C3C7DC">
        <w:rPr>
          <w:rFonts w:ascii="Calibri" w:eastAsia="Calibri" w:hAnsi="Calibri" w:cs="Calibri"/>
          <w:color w:val="000000" w:themeColor="text1"/>
        </w:rPr>
        <w:t xml:space="preserve">Provide guidance without micromanaging, allowing room for growth. </w:t>
      </w:r>
    </w:p>
    <w:p w14:paraId="43D84D0B" w14:textId="4CFF32F3" w:rsidR="00202F4C" w:rsidRDefault="000BA431" w:rsidP="03C3C7DC">
      <w:pPr>
        <w:spacing w:line="289" w:lineRule="exact"/>
        <w:rPr>
          <w:rFonts w:ascii="Calibri" w:eastAsia="Calibri" w:hAnsi="Calibri" w:cs="Calibri"/>
          <w:color w:val="000000" w:themeColor="text1"/>
        </w:rPr>
      </w:pPr>
      <w:r w:rsidRPr="4DFF215A">
        <w:rPr>
          <w:rFonts w:ascii="Calibri" w:eastAsia="Calibri" w:hAnsi="Calibri" w:cs="Calibri"/>
          <w:color w:val="000000" w:themeColor="text1"/>
        </w:rPr>
        <w:t xml:space="preserve">By implementing these action steps, Bettws Lifehouse School is committed to providing a supportive and enriching environment where students can develop the skills, confidence, and independence necessary for a successful future. We believe that through these experiences, our students will not only thrive academically but also develop into well-rounded individuals prepared for the challenges of the future. </w:t>
      </w:r>
    </w:p>
    <w:p w14:paraId="50A02507" w14:textId="72C0B9EF" w:rsidR="00D966C6" w:rsidRDefault="00D966C6" w:rsidP="4DFF215A">
      <w:pPr>
        <w:ind w:left="30" w:right="30"/>
        <w:rPr>
          <w:rFonts w:eastAsiaTheme="minorEastAsia"/>
          <w:b/>
          <w:bCs/>
          <w:color w:val="000000" w:themeColor="text1"/>
        </w:rPr>
      </w:pPr>
      <w:r w:rsidRPr="4DFF215A">
        <w:rPr>
          <w:rFonts w:ascii="Calibri" w:eastAsia="Calibri" w:hAnsi="Calibri" w:cs="Calibri"/>
          <w:color w:val="000000" w:themeColor="text1"/>
        </w:rPr>
        <w:t xml:space="preserve"> </w:t>
      </w:r>
      <w:r w:rsidR="00CC38ED" w:rsidRPr="00CC38ED">
        <w:rPr>
          <w:rFonts w:ascii="Calibri" w:eastAsia="Calibri" w:hAnsi="Calibri" w:cs="Calibri"/>
          <w:b/>
          <w:bCs/>
          <w:color w:val="000000" w:themeColor="text1"/>
        </w:rPr>
        <w:t>The</w:t>
      </w:r>
      <w:r w:rsidR="00CC38ED">
        <w:rPr>
          <w:rFonts w:ascii="Calibri" w:eastAsia="Calibri" w:hAnsi="Calibri" w:cs="Calibri"/>
          <w:color w:val="000000" w:themeColor="text1"/>
        </w:rPr>
        <w:t xml:space="preserve"> </w:t>
      </w:r>
      <w:r w:rsidR="05B9649C" w:rsidRPr="4DFF215A">
        <w:rPr>
          <w:rFonts w:eastAsiaTheme="minorEastAsia"/>
          <w:b/>
          <w:bCs/>
          <w:color w:val="000000" w:themeColor="text1"/>
        </w:rPr>
        <w:t>Career</w:t>
      </w:r>
      <w:r w:rsidR="00D212DD">
        <w:rPr>
          <w:rFonts w:eastAsiaTheme="minorEastAsia"/>
          <w:b/>
          <w:bCs/>
          <w:color w:val="000000" w:themeColor="text1"/>
        </w:rPr>
        <w:t>s</w:t>
      </w:r>
      <w:r w:rsidR="05B9649C" w:rsidRPr="4DFF215A">
        <w:rPr>
          <w:rFonts w:eastAsiaTheme="minorEastAsia"/>
          <w:b/>
          <w:bCs/>
          <w:color w:val="000000" w:themeColor="text1"/>
        </w:rPr>
        <w:t xml:space="preserve"> Curriculum</w:t>
      </w:r>
      <w:r w:rsidR="00CC38ED">
        <w:rPr>
          <w:rFonts w:eastAsiaTheme="minorEastAsia"/>
          <w:b/>
          <w:bCs/>
          <w:color w:val="000000" w:themeColor="text1"/>
        </w:rPr>
        <w:t xml:space="preserve"> at Lifehouse</w:t>
      </w:r>
    </w:p>
    <w:p w14:paraId="26B7F8AA" w14:textId="27441391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Th</w:t>
      </w:r>
      <w:r w:rsidR="00D212DD">
        <w:rPr>
          <w:rFonts w:eastAsiaTheme="minorEastAsia"/>
          <w:color w:val="000000" w:themeColor="text1"/>
        </w:rPr>
        <w:t xml:space="preserve">is will </w:t>
      </w:r>
      <w:r w:rsidRPr="4DFF215A">
        <w:rPr>
          <w:rFonts w:eastAsiaTheme="minorEastAsia"/>
          <w:color w:val="000000" w:themeColor="text1"/>
        </w:rPr>
        <w:t>focus on:</w:t>
      </w:r>
    </w:p>
    <w:p w14:paraId="4D83406B" w14:textId="33D598B1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Group jobs into sectors</w:t>
      </w:r>
      <w:r w:rsidR="661E15DE" w:rsidRPr="4DFF215A">
        <w:rPr>
          <w:rFonts w:eastAsiaTheme="minorEastAsia"/>
          <w:color w:val="000000" w:themeColor="text1"/>
        </w:rPr>
        <w:t xml:space="preserve">, </w:t>
      </w:r>
      <w:r w:rsidR="5BF9FFC8" w:rsidRPr="4DFF215A">
        <w:rPr>
          <w:rFonts w:eastAsiaTheme="minorEastAsia"/>
          <w:color w:val="000000" w:themeColor="text1"/>
        </w:rPr>
        <w:t>e</w:t>
      </w:r>
      <w:r w:rsidRPr="4DFF215A">
        <w:rPr>
          <w:rFonts w:eastAsiaTheme="minorEastAsia"/>
          <w:color w:val="000000" w:themeColor="text1"/>
        </w:rPr>
        <w:t xml:space="preserve">xplore industries of the </w:t>
      </w:r>
      <w:r w:rsidR="028732B0" w:rsidRPr="4DFF215A">
        <w:rPr>
          <w:rFonts w:eastAsiaTheme="minorEastAsia"/>
          <w:color w:val="000000" w:themeColor="text1"/>
        </w:rPr>
        <w:t xml:space="preserve">UK, </w:t>
      </w:r>
      <w:r w:rsidR="0C697A98" w:rsidRPr="4DFF215A">
        <w:rPr>
          <w:rFonts w:eastAsiaTheme="minorEastAsia"/>
          <w:color w:val="000000" w:themeColor="text1"/>
        </w:rPr>
        <w:t>l</w:t>
      </w:r>
      <w:r w:rsidRPr="4DFF215A">
        <w:rPr>
          <w:rFonts w:eastAsiaTheme="minorEastAsia"/>
          <w:color w:val="000000" w:themeColor="text1"/>
        </w:rPr>
        <w:t>earn how people earn a living in other parts of the world</w:t>
      </w:r>
      <w:r w:rsidR="481A9397" w:rsidRPr="4DFF215A">
        <w:rPr>
          <w:rFonts w:eastAsiaTheme="minorEastAsia"/>
          <w:color w:val="000000" w:themeColor="text1"/>
        </w:rPr>
        <w:t>, u</w:t>
      </w:r>
      <w:r w:rsidRPr="4DFF215A">
        <w:rPr>
          <w:rFonts w:eastAsiaTheme="minorEastAsia"/>
          <w:color w:val="000000" w:themeColor="text1"/>
        </w:rPr>
        <w:t>nderstand unemployment and its effects</w:t>
      </w:r>
      <w:r w:rsidR="665477B6" w:rsidRPr="4DFF215A">
        <w:rPr>
          <w:rFonts w:eastAsiaTheme="minorEastAsia"/>
          <w:color w:val="000000" w:themeColor="text1"/>
        </w:rPr>
        <w:t>, d</w:t>
      </w:r>
      <w:r w:rsidRPr="4DFF215A">
        <w:rPr>
          <w:rFonts w:eastAsiaTheme="minorEastAsia"/>
          <w:color w:val="000000" w:themeColor="text1"/>
        </w:rPr>
        <w:t>iscover how children around the world help earn a living for their families.</w:t>
      </w:r>
    </w:p>
    <w:p w14:paraId="49349845" w14:textId="50AFF1A5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Understanding what confidence and self-esteem mean.</w:t>
      </w:r>
    </w:p>
    <w:p w14:paraId="23F3584B" w14:textId="1B7EA1C7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Learning how to foster a growth mindset.</w:t>
      </w:r>
    </w:p>
    <w:p w14:paraId="0D5E650A" w14:textId="0E98E256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Gaining life skills for everyday success.</w:t>
      </w:r>
    </w:p>
    <w:p w14:paraId="10D13FC2" w14:textId="54762D79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Learning effective time management techniques.</w:t>
      </w:r>
    </w:p>
    <w:p w14:paraId="5B88B3EA" w14:textId="22267187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Identifying and understanding individual strengths.</w:t>
      </w:r>
    </w:p>
    <w:p w14:paraId="5F62BE4E" w14:textId="3253EA94" w:rsidR="05B9649C" w:rsidRDefault="00FA7A11" w:rsidP="4DFF215A">
      <w:pPr>
        <w:ind w:left="30" w:right="30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Careers</w:t>
      </w:r>
      <w:r w:rsidR="001B0BFC">
        <w:rPr>
          <w:rFonts w:eastAsiaTheme="minorEastAsia"/>
          <w:b/>
          <w:bCs/>
          <w:color w:val="000000" w:themeColor="text1"/>
        </w:rPr>
        <w:t xml:space="preserve"> and </w:t>
      </w:r>
      <w:r w:rsidR="001B0BFC" w:rsidRPr="4DFF215A">
        <w:rPr>
          <w:rFonts w:eastAsiaTheme="minorEastAsia"/>
          <w:b/>
          <w:bCs/>
          <w:color w:val="000000" w:themeColor="text1"/>
        </w:rPr>
        <w:t>AQA Units</w:t>
      </w:r>
    </w:p>
    <w:p w14:paraId="648176D4" w14:textId="5FCAE608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 xml:space="preserve">These units </w:t>
      </w:r>
      <w:r w:rsidR="00FA7A11">
        <w:rPr>
          <w:rFonts w:eastAsiaTheme="minorEastAsia"/>
          <w:color w:val="000000" w:themeColor="text1"/>
        </w:rPr>
        <w:t>are</w:t>
      </w:r>
      <w:r w:rsidRPr="4DFF215A">
        <w:rPr>
          <w:rFonts w:eastAsiaTheme="minorEastAsia"/>
          <w:color w:val="000000" w:themeColor="text1"/>
        </w:rPr>
        <w:t xml:space="preserve"> seen as beneficial for building self-confidence among learners, not only by providing career</w:t>
      </w:r>
      <w:r w:rsidR="00FA7A11">
        <w:rPr>
          <w:rFonts w:eastAsiaTheme="minorEastAsia"/>
          <w:color w:val="000000" w:themeColor="text1"/>
        </w:rPr>
        <w:t>s</w:t>
      </w:r>
      <w:r w:rsidRPr="4DFF215A">
        <w:rPr>
          <w:rFonts w:eastAsiaTheme="minorEastAsia"/>
          <w:color w:val="000000" w:themeColor="text1"/>
        </w:rPr>
        <w:t xml:space="preserve"> curriculum but also by offering certificates for their achievements. For the next two terms we covered:</w:t>
      </w:r>
    </w:p>
    <w:p w14:paraId="06FB0D60" w14:textId="7F4BF8C3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lastRenderedPageBreak/>
        <w:t>Identifying Skills and Setting Development Goals.</w:t>
      </w:r>
    </w:p>
    <w:p w14:paraId="3D17E69F" w14:textId="07E76BD0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Improving Organisational Skills.</w:t>
      </w:r>
    </w:p>
    <w:p w14:paraId="6F622410" w14:textId="3E593E33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Practical preparations for entering the workforce.</w:t>
      </w:r>
    </w:p>
    <w:p w14:paraId="48AEBBFF" w14:textId="5153CF8B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Exploring Career Pathways.</w:t>
      </w:r>
    </w:p>
    <w:p w14:paraId="6B22F213" w14:textId="1F88FD39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Local Further Education Destinations.</w:t>
      </w:r>
    </w:p>
    <w:p w14:paraId="61A85F70" w14:textId="4166CA66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Identification of three local further education institutions aligned with their interests.</w:t>
      </w:r>
    </w:p>
    <w:p w14:paraId="0548C2BE" w14:textId="5ABA418C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Different post-16 education and career pathways.</w:t>
      </w:r>
    </w:p>
    <w:p w14:paraId="70F0A378" w14:textId="50A63BA3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Creation of personalised career action plans.</w:t>
      </w:r>
    </w:p>
    <w:p w14:paraId="166F5BFB" w14:textId="3296FC9F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Comparing and writing about main vocational options available after age 16.</w:t>
      </w:r>
    </w:p>
    <w:p w14:paraId="2106D3FD" w14:textId="52423A3E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>Research and understanding of career interview processes.</w:t>
      </w:r>
    </w:p>
    <w:p w14:paraId="5D2B8FE7" w14:textId="0DED12FB" w:rsidR="05B9649C" w:rsidRDefault="05B9649C" w:rsidP="4DFF215A">
      <w:pPr>
        <w:ind w:left="30" w:right="30"/>
        <w:rPr>
          <w:rFonts w:eastAsiaTheme="minorEastAsia"/>
          <w:color w:val="000000" w:themeColor="text1"/>
        </w:rPr>
      </w:pPr>
      <w:r w:rsidRPr="4DFF215A">
        <w:rPr>
          <w:rFonts w:eastAsiaTheme="minorEastAsia"/>
          <w:color w:val="000000" w:themeColor="text1"/>
        </w:rPr>
        <w:t xml:space="preserve"> </w:t>
      </w:r>
    </w:p>
    <w:p w14:paraId="3678AF58" w14:textId="5BC1F403" w:rsidR="00202F4C" w:rsidRDefault="23F39957" w:rsidP="03C3C7DC">
      <w:pPr>
        <w:spacing w:line="583" w:lineRule="exact"/>
        <w:rPr>
          <w:b/>
          <w:bCs/>
        </w:rPr>
      </w:pPr>
      <w:r w:rsidRPr="4DFF215A">
        <w:rPr>
          <w:rFonts w:ascii="Calibri" w:eastAsia="Calibri" w:hAnsi="Calibri" w:cs="Calibri"/>
        </w:rPr>
        <w:t>P</w:t>
      </w:r>
      <w:r w:rsidR="0010609D" w:rsidRPr="4DFF215A">
        <w:rPr>
          <w:b/>
          <w:bCs/>
        </w:rPr>
        <w:t>astoral Care</w:t>
      </w:r>
      <w:r w:rsidR="007558B3" w:rsidRPr="4DFF215A">
        <w:rPr>
          <w:b/>
          <w:bCs/>
        </w:rPr>
        <w:t xml:space="preserve"> and P</w:t>
      </w:r>
      <w:r w:rsidR="53C9F5C9" w:rsidRPr="4DFF215A">
        <w:rPr>
          <w:b/>
          <w:bCs/>
        </w:rPr>
        <w:t>HS</w:t>
      </w:r>
      <w:r w:rsidR="007558B3" w:rsidRPr="4DFF215A">
        <w:rPr>
          <w:b/>
          <w:bCs/>
        </w:rPr>
        <w:t>E</w:t>
      </w:r>
    </w:p>
    <w:p w14:paraId="4EEB8B80" w14:textId="77777777" w:rsidR="00EE76AA" w:rsidRDefault="00EE76AA" w:rsidP="00EE76AA">
      <w:r>
        <w:t xml:space="preserve">Through our </w:t>
      </w:r>
      <w:r w:rsidRPr="00EE76AA">
        <w:t xml:space="preserve">Pastoral care </w:t>
      </w:r>
      <w:r>
        <w:t xml:space="preserve">we aim to: </w:t>
      </w:r>
    </w:p>
    <w:p w14:paraId="3D5380BF" w14:textId="77777777" w:rsidR="00EE76AA" w:rsidRDefault="009F7980" w:rsidP="00EE76AA">
      <w:pPr>
        <w:pStyle w:val="ListParagraph"/>
        <w:numPr>
          <w:ilvl w:val="0"/>
          <w:numId w:val="2"/>
        </w:numPr>
      </w:pPr>
      <w:r>
        <w:t>Ensure all pupils are paired</w:t>
      </w:r>
      <w:r w:rsidR="00EE76AA">
        <w:t xml:space="preserve"> with a ‘Champion’ (Staff member</w:t>
      </w:r>
      <w:r w:rsidR="0025046D">
        <w:t xml:space="preserve"> to provide &amp; coordinate pupil support &amp; to provide mentoring opportunities</w:t>
      </w:r>
      <w:r w:rsidR="00EE76AA">
        <w:t>)</w:t>
      </w:r>
    </w:p>
    <w:p w14:paraId="477EF1A8" w14:textId="7A56EB5A" w:rsidR="00EE76AA" w:rsidRDefault="00EE76AA" w:rsidP="00EE76AA">
      <w:pPr>
        <w:pStyle w:val="ListParagraph"/>
        <w:numPr>
          <w:ilvl w:val="0"/>
          <w:numId w:val="2"/>
        </w:numPr>
      </w:pPr>
      <w:r>
        <w:t>Ensure all pupils and champions meet weekly to share valuable time</w:t>
      </w:r>
      <w:r w:rsidR="0086061F">
        <w:t xml:space="preserve"> together.</w:t>
      </w:r>
      <w:r>
        <w:t xml:space="preserve"> A time for support, discussion, planning and shared activities</w:t>
      </w:r>
      <w:r w:rsidR="00DE4D9B">
        <w:t xml:space="preserve"> = </w:t>
      </w:r>
      <w:r w:rsidR="001B0BFC">
        <w:t>Tuesday</w:t>
      </w:r>
      <w:r w:rsidR="00DE4D9B">
        <w:t xml:space="preserve"> PMs</w:t>
      </w:r>
    </w:p>
    <w:p w14:paraId="6C09A4CD" w14:textId="7A9F0168" w:rsidR="0025046D" w:rsidRPr="00262111" w:rsidRDefault="00EE76AA" w:rsidP="009329FA">
      <w:pPr>
        <w:pStyle w:val="ListParagraph"/>
        <w:numPr>
          <w:ilvl w:val="0"/>
          <w:numId w:val="2"/>
        </w:numPr>
      </w:pPr>
      <w:r w:rsidRPr="00262111">
        <w:t xml:space="preserve">Ensure all pupils </w:t>
      </w:r>
      <w:r w:rsidR="009F7980" w:rsidRPr="00262111">
        <w:t xml:space="preserve">work alongside their champion to set </w:t>
      </w:r>
      <w:r w:rsidR="0025046D" w:rsidRPr="00262111">
        <w:t xml:space="preserve">&amp; regularly review SMART targets to meet their own identified outcomes in their person-centred planning </w:t>
      </w:r>
    </w:p>
    <w:p w14:paraId="49044675" w14:textId="77777777" w:rsidR="009F7980" w:rsidRDefault="0025046D" w:rsidP="009329FA">
      <w:pPr>
        <w:pStyle w:val="ListParagraph"/>
        <w:numPr>
          <w:ilvl w:val="0"/>
          <w:numId w:val="2"/>
        </w:numPr>
      </w:pPr>
      <w:r>
        <w:t>e</w:t>
      </w:r>
      <w:r w:rsidR="009F7980">
        <w:t>nsure all champions make regular contact with their champions parents/guardians.</w:t>
      </w:r>
    </w:p>
    <w:p w14:paraId="440FC541" w14:textId="77777777" w:rsidR="006514A0" w:rsidRDefault="009F7980" w:rsidP="002A7D84">
      <w:pPr>
        <w:pStyle w:val="ListParagraph"/>
        <w:numPr>
          <w:ilvl w:val="0"/>
          <w:numId w:val="2"/>
        </w:numPr>
      </w:pPr>
      <w:r>
        <w:t xml:space="preserve">Use </w:t>
      </w:r>
      <w:r w:rsidR="0061191B">
        <w:t>Restorative J</w:t>
      </w:r>
      <w:r w:rsidR="00EE76AA" w:rsidRPr="00EE76AA">
        <w:t xml:space="preserve">ustice </w:t>
      </w:r>
      <w:r>
        <w:t>as a strategy to promote</w:t>
      </w:r>
      <w:r w:rsidR="00EE76AA" w:rsidRPr="00EE76AA">
        <w:t xml:space="preserve"> </w:t>
      </w:r>
      <w:r>
        <w:t xml:space="preserve">positive behaviour. </w:t>
      </w:r>
    </w:p>
    <w:p w14:paraId="2C0F24C8" w14:textId="113CE089" w:rsidR="006514A0" w:rsidRDefault="006514A0" w:rsidP="002A7D84">
      <w:pPr>
        <w:pStyle w:val="ListParagraph"/>
        <w:numPr>
          <w:ilvl w:val="0"/>
          <w:numId w:val="2"/>
        </w:numPr>
      </w:pPr>
      <w:r>
        <w:t xml:space="preserve">Offer a range of sporting activities </w:t>
      </w:r>
      <w:r w:rsidR="00FA7A11">
        <w:t>to</w:t>
      </w:r>
      <w:r>
        <w:t xml:space="preserve"> provide </w:t>
      </w:r>
      <w:r w:rsidRPr="006514A0">
        <w:t>supported lunchtimes and brea</w:t>
      </w:r>
      <w:r>
        <w:t>k</w:t>
      </w:r>
      <w:r w:rsidR="0061191B">
        <w:t xml:space="preserve"> </w:t>
      </w:r>
      <w:r w:rsidRPr="006514A0">
        <w:t>times</w:t>
      </w:r>
      <w:r>
        <w:t>.</w:t>
      </w:r>
    </w:p>
    <w:p w14:paraId="5C02E226" w14:textId="56EBE735" w:rsidR="0025046D" w:rsidRPr="00262111" w:rsidRDefault="0025046D" w:rsidP="002A7D84">
      <w:pPr>
        <w:pStyle w:val="ListParagraph"/>
        <w:numPr>
          <w:ilvl w:val="0"/>
          <w:numId w:val="2"/>
        </w:numPr>
      </w:pPr>
      <w:r>
        <w:t>Provide targeted individual, family and pupil group intervention</w:t>
      </w:r>
      <w:r w:rsidR="38C2071A">
        <w:t>.</w:t>
      </w:r>
      <w:r>
        <w:t xml:space="preserve"> </w:t>
      </w:r>
    </w:p>
    <w:p w14:paraId="75AAAF4E" w14:textId="0BB4215E" w:rsidR="006514A0" w:rsidRDefault="006514A0" w:rsidP="006514A0">
      <w:pPr>
        <w:pStyle w:val="ListParagraph"/>
        <w:rPr>
          <w:b/>
        </w:rPr>
      </w:pPr>
    </w:p>
    <w:p w14:paraId="30144BEE" w14:textId="32217D5B" w:rsidR="00202F4C" w:rsidRDefault="00ED5383" w:rsidP="0D6FE922">
      <w:pPr>
        <w:rPr>
          <w:b/>
          <w:bCs/>
        </w:rPr>
      </w:pPr>
      <w:r w:rsidRPr="0D6FE922">
        <w:rPr>
          <w:b/>
          <w:bCs/>
        </w:rPr>
        <w:t>The Student Council</w:t>
      </w:r>
      <w:r w:rsidR="002207AD" w:rsidRPr="0D6FE922">
        <w:rPr>
          <w:b/>
          <w:bCs/>
        </w:rPr>
        <w:t xml:space="preserve"> </w:t>
      </w:r>
      <w:r w:rsidR="007558B3" w:rsidRPr="0D6FE922">
        <w:rPr>
          <w:b/>
          <w:bCs/>
        </w:rPr>
        <w:t>and P</w:t>
      </w:r>
      <w:r w:rsidR="4BD507EA" w:rsidRPr="0D6FE922">
        <w:rPr>
          <w:b/>
          <w:bCs/>
        </w:rPr>
        <w:t>HS</w:t>
      </w:r>
      <w:r w:rsidR="007558B3" w:rsidRPr="0D6FE922">
        <w:rPr>
          <w:b/>
          <w:bCs/>
        </w:rPr>
        <w:t>E</w:t>
      </w:r>
    </w:p>
    <w:p w14:paraId="15B1C866" w14:textId="77777777" w:rsidR="00ED5383" w:rsidRDefault="00202F4C" w:rsidP="00ED5383">
      <w:r w:rsidRPr="00202F4C">
        <w:t xml:space="preserve">Lifehouse </w:t>
      </w:r>
      <w:r>
        <w:t>has an active Student Council</w:t>
      </w:r>
      <w:r w:rsidR="003B2343">
        <w:t xml:space="preserve">, </w:t>
      </w:r>
      <w:r>
        <w:t>with members elected by the rest of the school</w:t>
      </w:r>
      <w:r w:rsidR="009F7980">
        <w:t xml:space="preserve"> its aims are:</w:t>
      </w:r>
    </w:p>
    <w:p w14:paraId="6061A9D9" w14:textId="77777777" w:rsidR="003B2343" w:rsidRDefault="003B2343" w:rsidP="00C15C2B">
      <w:pPr>
        <w:pStyle w:val="NormalWeb"/>
        <w:numPr>
          <w:ilvl w:val="0"/>
          <w:numId w:val="8"/>
        </w:numPr>
        <w:spacing w:before="166" w:beforeAutospacing="0" w:after="166" w:afterAutospacing="0" w:line="322" w:lineRule="atLeast"/>
        <w:textAlignment w:val="baseline"/>
        <w:rPr>
          <w:rFonts w:asciiTheme="minorHAnsi" w:hAnsiTheme="minorHAnsi" w:cstheme="minorHAnsi"/>
          <w:color w:val="080008"/>
          <w:sz w:val="22"/>
          <w:szCs w:val="22"/>
        </w:rPr>
      </w:pPr>
      <w:r w:rsidRPr="007558B3">
        <w:rPr>
          <w:rFonts w:asciiTheme="minorHAnsi" w:hAnsiTheme="minorHAnsi" w:cstheme="minorHAnsi"/>
          <w:color w:val="080008"/>
          <w:sz w:val="22"/>
          <w:szCs w:val="22"/>
        </w:rPr>
        <w:t>To provide opportunity for pupils to become partners in their own education and to make a positive contribution to the school environment and ethos.</w:t>
      </w:r>
      <w:r w:rsidR="0061191B">
        <w:rPr>
          <w:rFonts w:asciiTheme="minorHAnsi" w:hAnsiTheme="minorHAnsi" w:cstheme="minorHAnsi"/>
          <w:color w:val="080008"/>
          <w:sz w:val="22"/>
          <w:szCs w:val="22"/>
        </w:rPr>
        <w:t xml:space="preserve"> </w:t>
      </w:r>
      <w:r w:rsidRPr="007558B3">
        <w:rPr>
          <w:rFonts w:asciiTheme="minorHAnsi" w:hAnsiTheme="minorHAnsi" w:cstheme="minorHAnsi"/>
          <w:color w:val="080008"/>
          <w:sz w:val="22"/>
          <w:szCs w:val="22"/>
        </w:rPr>
        <w:t>To develop pupils</w:t>
      </w:r>
      <w:r w:rsidR="00B81614">
        <w:rPr>
          <w:rFonts w:asciiTheme="minorHAnsi" w:hAnsiTheme="minorHAnsi" w:cstheme="minorHAnsi"/>
          <w:color w:val="080008"/>
          <w:sz w:val="22"/>
          <w:szCs w:val="22"/>
        </w:rPr>
        <w:t>’</w:t>
      </w:r>
      <w:r w:rsidRPr="007558B3">
        <w:rPr>
          <w:rFonts w:asciiTheme="minorHAnsi" w:hAnsiTheme="minorHAnsi" w:cstheme="minorHAnsi"/>
          <w:color w:val="080008"/>
          <w:sz w:val="22"/>
          <w:szCs w:val="22"/>
        </w:rPr>
        <w:t xml:space="preserve"> recognition of themselves as worthwhile individuals with a right to be heard.</w:t>
      </w:r>
    </w:p>
    <w:p w14:paraId="1DBDDDE6" w14:textId="77777777" w:rsidR="003B2343" w:rsidRPr="003B2343" w:rsidRDefault="003B2343" w:rsidP="003B2343">
      <w:pPr>
        <w:pStyle w:val="NormalWeb"/>
        <w:numPr>
          <w:ilvl w:val="0"/>
          <w:numId w:val="8"/>
        </w:numPr>
        <w:spacing w:before="166" w:beforeAutospacing="0" w:after="166" w:afterAutospacing="0" w:line="322" w:lineRule="atLeast"/>
        <w:textAlignment w:val="baseline"/>
        <w:rPr>
          <w:rFonts w:asciiTheme="minorHAnsi" w:hAnsiTheme="minorHAnsi" w:cstheme="minorHAnsi"/>
          <w:color w:val="080008"/>
          <w:sz w:val="22"/>
          <w:szCs w:val="22"/>
        </w:rPr>
      </w:pPr>
      <w:r w:rsidRPr="003B2343">
        <w:rPr>
          <w:rFonts w:asciiTheme="minorHAnsi" w:hAnsiTheme="minorHAnsi" w:cstheme="minorHAnsi"/>
          <w:color w:val="080008"/>
          <w:sz w:val="22"/>
          <w:szCs w:val="22"/>
        </w:rPr>
        <w:t>To allow children to have a ‘voice’ and to share their opinions and ideas with others.</w:t>
      </w:r>
    </w:p>
    <w:p w14:paraId="17F681E5" w14:textId="77777777" w:rsidR="003B2343" w:rsidRPr="003B2343" w:rsidRDefault="003B2343" w:rsidP="003B2343">
      <w:pPr>
        <w:pStyle w:val="NormalWeb"/>
        <w:numPr>
          <w:ilvl w:val="0"/>
          <w:numId w:val="8"/>
        </w:numPr>
        <w:spacing w:before="166" w:beforeAutospacing="0" w:after="166" w:afterAutospacing="0" w:line="322" w:lineRule="atLeast"/>
        <w:textAlignment w:val="baseline"/>
        <w:rPr>
          <w:rFonts w:asciiTheme="minorHAnsi" w:hAnsiTheme="minorHAnsi" w:cstheme="minorHAnsi"/>
          <w:color w:val="080008"/>
          <w:sz w:val="22"/>
          <w:szCs w:val="22"/>
        </w:rPr>
      </w:pPr>
      <w:r w:rsidRPr="003B2343">
        <w:rPr>
          <w:rFonts w:asciiTheme="minorHAnsi" w:hAnsiTheme="minorHAnsi" w:cstheme="minorHAnsi"/>
          <w:color w:val="080008"/>
          <w:sz w:val="22"/>
          <w:szCs w:val="22"/>
        </w:rPr>
        <w:t>To allow children to become more responsible and actively involved in the decision – making process of the school.</w:t>
      </w:r>
    </w:p>
    <w:p w14:paraId="66E1F0A7" w14:textId="40F7A648" w:rsidR="00B81614" w:rsidRDefault="003B2343" w:rsidP="00B81614">
      <w:pPr>
        <w:pStyle w:val="NormalWeb"/>
        <w:numPr>
          <w:ilvl w:val="0"/>
          <w:numId w:val="8"/>
        </w:numPr>
        <w:spacing w:before="166" w:beforeAutospacing="0" w:after="166" w:afterAutospacing="0" w:line="322" w:lineRule="atLeast"/>
        <w:textAlignment w:val="baseline"/>
        <w:rPr>
          <w:rFonts w:asciiTheme="minorHAnsi" w:hAnsiTheme="minorHAnsi" w:cstheme="minorHAnsi"/>
          <w:color w:val="080008"/>
          <w:sz w:val="22"/>
          <w:szCs w:val="22"/>
        </w:rPr>
      </w:pPr>
      <w:r w:rsidRPr="003B2343">
        <w:rPr>
          <w:rFonts w:asciiTheme="minorHAnsi" w:hAnsiTheme="minorHAnsi" w:cstheme="minorHAnsi"/>
          <w:color w:val="080008"/>
          <w:sz w:val="22"/>
          <w:szCs w:val="22"/>
        </w:rPr>
        <w:t>To develop important life skills that promotes positive mental health and social welfare, emotional literacy critical and moral reasoning, self-esteem, self-awareness, communication skills, relationship skills and assertiveness.</w:t>
      </w:r>
    </w:p>
    <w:p w14:paraId="279CDF48" w14:textId="00F8DA23" w:rsidR="00942070" w:rsidRDefault="00942070" w:rsidP="00B81614">
      <w:pPr>
        <w:pStyle w:val="NormalWeb"/>
        <w:numPr>
          <w:ilvl w:val="0"/>
          <w:numId w:val="8"/>
        </w:numPr>
        <w:spacing w:before="166" w:beforeAutospacing="0" w:after="166" w:afterAutospacing="0" w:line="322" w:lineRule="atLeast"/>
        <w:textAlignment w:val="baseline"/>
        <w:rPr>
          <w:rFonts w:asciiTheme="minorHAnsi" w:hAnsiTheme="minorHAnsi" w:cstheme="minorHAnsi"/>
          <w:color w:val="080008"/>
          <w:sz w:val="22"/>
          <w:szCs w:val="22"/>
        </w:rPr>
      </w:pPr>
      <w:r>
        <w:rPr>
          <w:rFonts w:asciiTheme="minorHAnsi" w:hAnsiTheme="minorHAnsi" w:cstheme="minorHAnsi"/>
          <w:color w:val="080008"/>
          <w:sz w:val="22"/>
          <w:szCs w:val="22"/>
        </w:rPr>
        <w:lastRenderedPageBreak/>
        <w:t xml:space="preserve">To </w:t>
      </w:r>
      <w:r w:rsidR="007D5CF8">
        <w:rPr>
          <w:rFonts w:asciiTheme="minorHAnsi" w:hAnsiTheme="minorHAnsi" w:cstheme="minorHAnsi"/>
          <w:color w:val="080008"/>
          <w:sz w:val="22"/>
          <w:szCs w:val="22"/>
        </w:rPr>
        <w:t>become informed citizens – UNRCC and to promote this within school life</w:t>
      </w:r>
    </w:p>
    <w:p w14:paraId="77B2FFEE" w14:textId="3BA96CA9" w:rsidR="002D53D8" w:rsidRPr="00B81614" w:rsidRDefault="002D53D8" w:rsidP="002D53D8">
      <w:pPr>
        <w:pStyle w:val="NormalWeb"/>
        <w:spacing w:before="166" w:beforeAutospacing="0" w:after="166" w:afterAutospacing="0" w:line="322" w:lineRule="atLeast"/>
        <w:ind w:left="360"/>
        <w:textAlignment w:val="baseline"/>
        <w:rPr>
          <w:rFonts w:asciiTheme="minorHAnsi" w:hAnsiTheme="minorHAnsi" w:cstheme="minorHAnsi"/>
          <w:color w:val="080008"/>
          <w:sz w:val="22"/>
          <w:szCs w:val="22"/>
        </w:rPr>
      </w:pPr>
      <w:r w:rsidRPr="03C3C7DC">
        <w:rPr>
          <w:rFonts w:asciiTheme="minorHAnsi" w:hAnsiTheme="minorHAnsi" w:cstheme="minorBidi"/>
          <w:color w:val="080008"/>
          <w:sz w:val="22"/>
          <w:szCs w:val="22"/>
        </w:rPr>
        <w:t>The Student Council meet with the Head Teacher and a link teacher once a half term.</w:t>
      </w:r>
    </w:p>
    <w:p w14:paraId="3D61B545" w14:textId="77777777" w:rsidR="006514A0" w:rsidRDefault="006514A0" w:rsidP="006514A0">
      <w:pPr>
        <w:pStyle w:val="BodyText"/>
        <w:spacing w:before="166" w:after="166" w:line="322" w:lineRule="atLeast"/>
        <w:textAlignment w:val="baseline"/>
        <w:rPr>
          <w:rFonts w:ascii="Arial" w:hAnsi="Arial" w:cs="Arial"/>
        </w:rPr>
      </w:pPr>
      <w:r w:rsidRPr="006514A0">
        <w:rPr>
          <w:rFonts w:asciiTheme="minorHAnsi" w:hAnsiTheme="minorHAnsi" w:cstheme="minorHAnsi"/>
          <w:b/>
          <w:color w:val="080008"/>
          <w:sz w:val="22"/>
          <w:szCs w:val="22"/>
        </w:rPr>
        <w:t>Links with other policy statements:</w:t>
      </w:r>
      <w:r w:rsidRPr="006514A0">
        <w:rPr>
          <w:rFonts w:ascii="Arial" w:hAnsi="Arial" w:cs="Arial"/>
        </w:rPr>
        <w:t xml:space="preserve"> </w:t>
      </w:r>
    </w:p>
    <w:p w14:paraId="6873E47E" w14:textId="77777777" w:rsidR="006514A0" w:rsidRPr="006514A0" w:rsidRDefault="006514A0" w:rsidP="006514A0">
      <w:pPr>
        <w:pStyle w:val="BodyText"/>
        <w:spacing w:before="166" w:after="166" w:line="322" w:lineRule="atLeast"/>
        <w:textAlignment w:val="baseline"/>
        <w:rPr>
          <w:rFonts w:asciiTheme="minorHAnsi" w:hAnsiTheme="minorHAnsi" w:cstheme="minorHAnsi"/>
          <w:b/>
          <w:color w:val="080008"/>
          <w:sz w:val="22"/>
          <w:szCs w:val="22"/>
        </w:rPr>
      </w:pPr>
      <w:r w:rsidRPr="006514A0">
        <w:rPr>
          <w:rFonts w:asciiTheme="minorHAnsi" w:hAnsiTheme="minorHAnsi" w:cstheme="minorHAnsi"/>
          <w:sz w:val="22"/>
          <w:szCs w:val="22"/>
        </w:rPr>
        <w:t>Other policies refer to PS</w:t>
      </w:r>
      <w:r w:rsidR="0061191B">
        <w:rPr>
          <w:rFonts w:asciiTheme="minorHAnsi" w:hAnsiTheme="minorHAnsi" w:cstheme="minorHAnsi"/>
          <w:sz w:val="22"/>
          <w:szCs w:val="22"/>
        </w:rPr>
        <w:t>H</w:t>
      </w:r>
      <w:r w:rsidRPr="006514A0">
        <w:rPr>
          <w:rFonts w:asciiTheme="minorHAnsi" w:hAnsiTheme="minorHAnsi" w:cstheme="minorHAnsi"/>
          <w:sz w:val="22"/>
          <w:szCs w:val="22"/>
        </w:rPr>
        <w:t>E-related issues and should be read in conjunction with this policy statement. These include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1119A1A" w14:textId="77777777" w:rsidR="0048239D" w:rsidRDefault="0048239D" w:rsidP="005B58AA">
      <w:pPr>
        <w:pStyle w:val="NormalWeb"/>
        <w:numPr>
          <w:ilvl w:val="0"/>
          <w:numId w:val="9"/>
        </w:numPr>
        <w:spacing w:before="166" w:beforeAutospacing="0" w:after="166" w:afterAutospacing="0" w:line="322" w:lineRule="atLeast"/>
        <w:textAlignment w:val="baseline"/>
        <w:rPr>
          <w:rFonts w:asciiTheme="minorHAnsi" w:hAnsiTheme="minorHAnsi" w:cstheme="minorHAnsi"/>
          <w:color w:val="080008"/>
          <w:sz w:val="22"/>
          <w:szCs w:val="22"/>
        </w:rPr>
      </w:pPr>
      <w:r>
        <w:rPr>
          <w:rFonts w:asciiTheme="minorHAnsi" w:hAnsiTheme="minorHAnsi" w:cstheme="minorHAnsi"/>
          <w:color w:val="080008"/>
          <w:sz w:val="22"/>
          <w:szCs w:val="22"/>
        </w:rPr>
        <w:t>Relationships and sex education policy</w:t>
      </w:r>
    </w:p>
    <w:p w14:paraId="5B51B99A" w14:textId="77777777" w:rsidR="0048239D" w:rsidRDefault="0048239D" w:rsidP="005B58AA">
      <w:pPr>
        <w:pStyle w:val="NormalWeb"/>
        <w:numPr>
          <w:ilvl w:val="0"/>
          <w:numId w:val="9"/>
        </w:numPr>
        <w:spacing w:before="166" w:beforeAutospacing="0" w:after="166" w:afterAutospacing="0" w:line="322" w:lineRule="atLeast"/>
        <w:textAlignment w:val="baseline"/>
        <w:rPr>
          <w:rFonts w:asciiTheme="minorHAnsi" w:hAnsiTheme="minorHAnsi" w:cstheme="minorHAnsi"/>
          <w:color w:val="080008"/>
          <w:sz w:val="22"/>
          <w:szCs w:val="22"/>
        </w:rPr>
      </w:pPr>
      <w:r>
        <w:rPr>
          <w:rFonts w:asciiTheme="minorHAnsi" w:hAnsiTheme="minorHAnsi" w:cstheme="minorHAnsi"/>
          <w:color w:val="080008"/>
          <w:sz w:val="22"/>
          <w:szCs w:val="22"/>
        </w:rPr>
        <w:t>Anti-bullying policy</w:t>
      </w:r>
    </w:p>
    <w:p w14:paraId="694A20D6" w14:textId="77777777" w:rsidR="0048239D" w:rsidRDefault="0048239D" w:rsidP="005B58AA">
      <w:pPr>
        <w:pStyle w:val="NormalWeb"/>
        <w:numPr>
          <w:ilvl w:val="0"/>
          <w:numId w:val="9"/>
        </w:numPr>
        <w:spacing w:before="166" w:beforeAutospacing="0" w:after="166" w:afterAutospacing="0" w:line="322" w:lineRule="atLeast"/>
        <w:textAlignment w:val="baseline"/>
        <w:rPr>
          <w:rFonts w:asciiTheme="minorHAnsi" w:hAnsiTheme="minorHAnsi" w:cstheme="minorHAnsi"/>
          <w:color w:val="080008"/>
          <w:sz w:val="22"/>
          <w:szCs w:val="22"/>
        </w:rPr>
      </w:pPr>
      <w:r>
        <w:rPr>
          <w:rFonts w:asciiTheme="minorHAnsi" w:hAnsiTheme="minorHAnsi" w:cstheme="minorHAnsi"/>
          <w:color w:val="080008"/>
          <w:sz w:val="22"/>
          <w:szCs w:val="22"/>
        </w:rPr>
        <w:t>Curriculum policy</w:t>
      </w:r>
    </w:p>
    <w:p w14:paraId="3A23F9FC" w14:textId="77777777" w:rsidR="00D96971" w:rsidRDefault="00D96971" w:rsidP="00D96971">
      <w:pPr>
        <w:pStyle w:val="NormalWeb"/>
        <w:spacing w:before="166" w:beforeAutospacing="0" w:after="166" w:afterAutospacing="0" w:line="322" w:lineRule="atLeast"/>
        <w:ind w:left="720"/>
        <w:textAlignment w:val="baseline"/>
        <w:rPr>
          <w:rFonts w:asciiTheme="minorHAnsi" w:hAnsiTheme="minorHAnsi" w:cstheme="minorHAnsi"/>
          <w:color w:val="080008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68"/>
        <w:gridCol w:w="4868"/>
      </w:tblGrid>
      <w:tr w:rsidR="00D96971" w14:paraId="77B2FF32" w14:textId="77777777" w:rsidTr="00227D79">
        <w:trPr>
          <w:trHeight w:val="300"/>
        </w:trPr>
        <w:tc>
          <w:tcPr>
            <w:tcW w:w="4868" w:type="dxa"/>
          </w:tcPr>
          <w:p w14:paraId="429276E7" w14:textId="77777777" w:rsidR="00D96971" w:rsidRPr="00D96971" w:rsidRDefault="00D96971" w:rsidP="00D969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</w:rPr>
            </w:pPr>
            <w:r w:rsidRPr="00D96971">
              <w:rPr>
                <w:rFonts w:ascii="Arial" w:hAnsi="Arial" w:cs="Arial"/>
                <w:b/>
                <w:bCs/>
              </w:rPr>
              <w:t>Date of amendments/Review</w:t>
            </w:r>
          </w:p>
        </w:tc>
        <w:tc>
          <w:tcPr>
            <w:tcW w:w="4868" w:type="dxa"/>
          </w:tcPr>
          <w:p w14:paraId="07E85935" w14:textId="77777777" w:rsidR="00D96971" w:rsidRDefault="00D96971" w:rsidP="00227D79">
            <w:pPr>
              <w:rPr>
                <w:rFonts w:ascii="Arial" w:hAnsi="Arial" w:cs="Arial"/>
                <w:b/>
                <w:bCs/>
              </w:rPr>
            </w:pPr>
            <w:r w:rsidRPr="74091345">
              <w:rPr>
                <w:rFonts w:ascii="Arial" w:hAnsi="Arial" w:cs="Arial"/>
                <w:b/>
                <w:bCs/>
              </w:rPr>
              <w:t>By whom</w:t>
            </w:r>
          </w:p>
        </w:tc>
      </w:tr>
      <w:tr w:rsidR="00D96971" w14:paraId="09ACF2EE" w14:textId="77777777" w:rsidTr="00227D79">
        <w:trPr>
          <w:trHeight w:val="300"/>
        </w:trPr>
        <w:tc>
          <w:tcPr>
            <w:tcW w:w="4868" w:type="dxa"/>
          </w:tcPr>
          <w:p w14:paraId="28F5232B" w14:textId="4F0640B9" w:rsidR="00D96971" w:rsidRDefault="008F0032" w:rsidP="00227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2019</w:t>
            </w:r>
          </w:p>
        </w:tc>
        <w:tc>
          <w:tcPr>
            <w:tcW w:w="4868" w:type="dxa"/>
          </w:tcPr>
          <w:p w14:paraId="5F52E1CA" w14:textId="77777777" w:rsidR="00D96971" w:rsidRDefault="00D96971" w:rsidP="00227D79">
            <w:pPr>
              <w:rPr>
                <w:rFonts w:ascii="Arial" w:hAnsi="Arial" w:cs="Arial"/>
              </w:rPr>
            </w:pPr>
            <w:r w:rsidRPr="74091345">
              <w:rPr>
                <w:rFonts w:ascii="Arial" w:hAnsi="Arial" w:cs="Arial"/>
              </w:rPr>
              <w:t>Fiona Davies</w:t>
            </w:r>
          </w:p>
        </w:tc>
      </w:tr>
      <w:tr w:rsidR="00D96971" w14:paraId="43D59CBC" w14:textId="77777777" w:rsidTr="00227D79">
        <w:trPr>
          <w:trHeight w:val="300"/>
        </w:trPr>
        <w:tc>
          <w:tcPr>
            <w:tcW w:w="4868" w:type="dxa"/>
          </w:tcPr>
          <w:p w14:paraId="3DA2206E" w14:textId="1631EEDF" w:rsidR="00D96971" w:rsidRPr="74091345" w:rsidRDefault="008F0032" w:rsidP="00227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2021</w:t>
            </w:r>
          </w:p>
        </w:tc>
        <w:tc>
          <w:tcPr>
            <w:tcW w:w="4868" w:type="dxa"/>
          </w:tcPr>
          <w:p w14:paraId="0FC2EB9D" w14:textId="60453151" w:rsidR="00D96971" w:rsidRPr="74091345" w:rsidRDefault="008F0032" w:rsidP="00227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Fiona Davies</w:t>
            </w:r>
          </w:p>
        </w:tc>
      </w:tr>
      <w:tr w:rsidR="00D96971" w14:paraId="28E7FE27" w14:textId="77777777" w:rsidTr="00227D79">
        <w:trPr>
          <w:trHeight w:val="300"/>
        </w:trPr>
        <w:tc>
          <w:tcPr>
            <w:tcW w:w="4868" w:type="dxa"/>
          </w:tcPr>
          <w:p w14:paraId="4AF04131" w14:textId="4267AFEF" w:rsidR="00D96971" w:rsidRDefault="008F0032" w:rsidP="00227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2023</w:t>
            </w:r>
          </w:p>
        </w:tc>
        <w:tc>
          <w:tcPr>
            <w:tcW w:w="4868" w:type="dxa"/>
          </w:tcPr>
          <w:p w14:paraId="7E01DF7F" w14:textId="5A091882" w:rsidR="00D96971" w:rsidRDefault="008F0032" w:rsidP="00227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Fion</w:t>
            </w:r>
            <w:r w:rsidR="0010231B">
              <w:rPr>
                <w:rFonts w:ascii="Arial" w:hAnsi="Arial" w:cs="Arial"/>
              </w:rPr>
              <w:t>a Davies</w:t>
            </w:r>
          </w:p>
        </w:tc>
      </w:tr>
      <w:tr w:rsidR="007D5CF8" w14:paraId="61C43CAF" w14:textId="77777777" w:rsidTr="00227D79">
        <w:trPr>
          <w:trHeight w:val="300"/>
        </w:trPr>
        <w:tc>
          <w:tcPr>
            <w:tcW w:w="4868" w:type="dxa"/>
          </w:tcPr>
          <w:p w14:paraId="48A90A90" w14:textId="08E899E7" w:rsidR="007D5CF8" w:rsidRDefault="007D5CF8" w:rsidP="00227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2025</w:t>
            </w:r>
          </w:p>
        </w:tc>
        <w:tc>
          <w:tcPr>
            <w:tcW w:w="4868" w:type="dxa"/>
          </w:tcPr>
          <w:p w14:paraId="18070E82" w14:textId="5BB88250" w:rsidR="007D5CF8" w:rsidRDefault="007D5CF8" w:rsidP="00227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Fiona Davies</w:t>
            </w:r>
          </w:p>
        </w:tc>
      </w:tr>
      <w:tr w:rsidR="008F0032" w14:paraId="1490D038" w14:textId="77777777" w:rsidTr="00227D79">
        <w:trPr>
          <w:trHeight w:val="300"/>
        </w:trPr>
        <w:tc>
          <w:tcPr>
            <w:tcW w:w="4868" w:type="dxa"/>
          </w:tcPr>
          <w:p w14:paraId="1E649D6E" w14:textId="5E834C0F" w:rsidR="008F0032" w:rsidRDefault="00A81138" w:rsidP="00227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reviewed next</w:t>
            </w:r>
            <w:r w:rsidR="00F31C79">
              <w:rPr>
                <w:rFonts w:ascii="Arial" w:hAnsi="Arial" w:cs="Arial"/>
              </w:rPr>
              <w:t xml:space="preserve">: </w:t>
            </w:r>
            <w:r w:rsidR="008F0032">
              <w:rPr>
                <w:rFonts w:ascii="Arial" w:hAnsi="Arial" w:cs="Arial"/>
              </w:rPr>
              <w:t>June 202</w:t>
            </w:r>
            <w:r w:rsidR="007D5CF8">
              <w:rPr>
                <w:rFonts w:ascii="Arial" w:hAnsi="Arial" w:cs="Arial"/>
              </w:rPr>
              <w:t>7</w:t>
            </w:r>
          </w:p>
        </w:tc>
        <w:tc>
          <w:tcPr>
            <w:tcW w:w="4868" w:type="dxa"/>
          </w:tcPr>
          <w:p w14:paraId="14F84C38" w14:textId="5E2A69D7" w:rsidR="008F0032" w:rsidRDefault="008F0032" w:rsidP="00227D79">
            <w:pPr>
              <w:rPr>
                <w:rFonts w:ascii="Arial" w:hAnsi="Arial" w:cs="Arial"/>
              </w:rPr>
            </w:pPr>
          </w:p>
        </w:tc>
      </w:tr>
    </w:tbl>
    <w:p w14:paraId="670DF11D" w14:textId="77777777" w:rsidR="00D96971" w:rsidRPr="00912758" w:rsidRDefault="00D96971" w:rsidP="00D96971">
      <w:pPr>
        <w:rPr>
          <w:rFonts w:ascii="Arial" w:hAnsi="Arial" w:cs="Arial"/>
          <w:sz w:val="16"/>
          <w:szCs w:val="16"/>
        </w:rPr>
      </w:pPr>
    </w:p>
    <w:p w14:paraId="6A888088" w14:textId="77777777" w:rsidR="0048239D" w:rsidRPr="0048239D" w:rsidRDefault="0048239D" w:rsidP="0048239D">
      <w:pPr>
        <w:pStyle w:val="NormalWeb"/>
        <w:spacing w:before="166" w:beforeAutospacing="0" w:after="166" w:afterAutospacing="0" w:line="322" w:lineRule="atLeast"/>
        <w:textAlignment w:val="baseline"/>
        <w:rPr>
          <w:rFonts w:asciiTheme="minorHAnsi" w:hAnsiTheme="minorHAnsi" w:cstheme="minorHAnsi"/>
          <w:color w:val="080008"/>
          <w:sz w:val="22"/>
          <w:szCs w:val="22"/>
        </w:rPr>
      </w:pPr>
      <w:r>
        <w:br/>
      </w:r>
    </w:p>
    <w:p w14:paraId="7374138E" w14:textId="77777777" w:rsidR="00ED5383" w:rsidRPr="00ED5383" w:rsidRDefault="00ED5383" w:rsidP="00ED5383">
      <w:pPr>
        <w:rPr>
          <w:b/>
        </w:rPr>
      </w:pPr>
    </w:p>
    <w:p w14:paraId="471F2918" w14:textId="77777777" w:rsidR="00405639" w:rsidRDefault="00ED5383" w:rsidP="00ED5383">
      <w:r>
        <w:br/>
      </w:r>
      <w:r>
        <w:br/>
        <w:t xml:space="preserve"> </w:t>
      </w:r>
      <w:r>
        <w:br/>
        <w:t xml:space="preserve"> </w:t>
      </w:r>
      <w:r>
        <w:br/>
      </w:r>
      <w:r>
        <w:br/>
      </w:r>
      <w:r>
        <w:br/>
      </w:r>
      <w:r>
        <w:br/>
      </w:r>
      <w:r w:rsidR="002207AD">
        <w:t xml:space="preserve"> </w:t>
      </w:r>
      <w:r>
        <w:br/>
      </w:r>
      <w:r>
        <w:br/>
      </w:r>
    </w:p>
    <w:sectPr w:rsidR="00405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A1D3" w14:textId="77777777" w:rsidR="007D141F" w:rsidRDefault="007D141F" w:rsidP="0048239D">
      <w:pPr>
        <w:spacing w:after="0" w:line="240" w:lineRule="auto"/>
      </w:pPr>
      <w:r>
        <w:separator/>
      </w:r>
    </w:p>
  </w:endnote>
  <w:endnote w:type="continuationSeparator" w:id="0">
    <w:p w14:paraId="14866AD2" w14:textId="77777777" w:rsidR="007D141F" w:rsidRDefault="007D141F" w:rsidP="0048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1D08" w14:textId="77777777" w:rsidR="007D141F" w:rsidRDefault="007D141F" w:rsidP="0048239D">
      <w:pPr>
        <w:spacing w:after="0" w:line="240" w:lineRule="auto"/>
      </w:pPr>
      <w:r>
        <w:separator/>
      </w:r>
    </w:p>
  </w:footnote>
  <w:footnote w:type="continuationSeparator" w:id="0">
    <w:p w14:paraId="22C8F88B" w14:textId="77777777" w:rsidR="007D141F" w:rsidRDefault="007D141F" w:rsidP="0048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98D"/>
    <w:multiLevelType w:val="hybridMultilevel"/>
    <w:tmpl w:val="12CC949C"/>
    <w:lvl w:ilvl="0" w:tplc="9202D3C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32418"/>
    <w:multiLevelType w:val="hybridMultilevel"/>
    <w:tmpl w:val="C370334E"/>
    <w:lvl w:ilvl="0" w:tplc="B0D21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4B75"/>
    <w:multiLevelType w:val="hybridMultilevel"/>
    <w:tmpl w:val="832236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D1086"/>
    <w:multiLevelType w:val="hybridMultilevel"/>
    <w:tmpl w:val="19A8C86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12027740"/>
    <w:multiLevelType w:val="hybridMultilevel"/>
    <w:tmpl w:val="D0BAF158"/>
    <w:lvl w:ilvl="0" w:tplc="9202D3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65F8"/>
    <w:multiLevelType w:val="hybridMultilevel"/>
    <w:tmpl w:val="58820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B6E31"/>
    <w:multiLevelType w:val="hybridMultilevel"/>
    <w:tmpl w:val="1AE070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B966F7"/>
    <w:multiLevelType w:val="hybridMultilevel"/>
    <w:tmpl w:val="B5BA44A6"/>
    <w:lvl w:ilvl="0" w:tplc="9202D3C6">
      <w:numFmt w:val="bullet"/>
      <w:lvlText w:val="•"/>
      <w:lvlJc w:val="left"/>
      <w:pPr>
        <w:ind w:left="15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244111BD"/>
    <w:multiLevelType w:val="hybridMultilevel"/>
    <w:tmpl w:val="5FDAB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B128F"/>
    <w:multiLevelType w:val="hybridMultilevel"/>
    <w:tmpl w:val="5282C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56F5B"/>
    <w:multiLevelType w:val="hybridMultilevel"/>
    <w:tmpl w:val="961A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B0236"/>
    <w:multiLevelType w:val="hybridMultilevel"/>
    <w:tmpl w:val="217281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11291A"/>
    <w:multiLevelType w:val="hybridMultilevel"/>
    <w:tmpl w:val="F61AF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50B2878"/>
    <w:multiLevelType w:val="hybridMultilevel"/>
    <w:tmpl w:val="9822E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46D43"/>
    <w:multiLevelType w:val="hybridMultilevel"/>
    <w:tmpl w:val="C4FCA2EA"/>
    <w:lvl w:ilvl="0" w:tplc="080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5" w15:restartNumberingAfterBreak="0">
    <w:nsid w:val="45256286"/>
    <w:multiLevelType w:val="hybridMultilevel"/>
    <w:tmpl w:val="752C7C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56015"/>
    <w:multiLevelType w:val="hybridMultilevel"/>
    <w:tmpl w:val="8DBC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C6437"/>
    <w:multiLevelType w:val="hybridMultilevel"/>
    <w:tmpl w:val="D1149FA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24577"/>
    <w:multiLevelType w:val="hybridMultilevel"/>
    <w:tmpl w:val="719A8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436C0"/>
    <w:multiLevelType w:val="hybridMultilevel"/>
    <w:tmpl w:val="6A28DDB2"/>
    <w:lvl w:ilvl="0" w:tplc="9202D3C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0F57C1"/>
    <w:multiLevelType w:val="hybridMultilevel"/>
    <w:tmpl w:val="A3465CDE"/>
    <w:lvl w:ilvl="0" w:tplc="9202D3C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3F1874"/>
    <w:multiLevelType w:val="hybridMultilevel"/>
    <w:tmpl w:val="8F3A0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1780A"/>
    <w:multiLevelType w:val="hybridMultilevel"/>
    <w:tmpl w:val="CB6EC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75A96"/>
    <w:multiLevelType w:val="hybridMultilevel"/>
    <w:tmpl w:val="E236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A1C4E"/>
    <w:multiLevelType w:val="hybridMultilevel"/>
    <w:tmpl w:val="0C347BC6"/>
    <w:lvl w:ilvl="0" w:tplc="9202D3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638CA"/>
    <w:multiLevelType w:val="hybridMultilevel"/>
    <w:tmpl w:val="B8F8B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33857">
    <w:abstractNumId w:val="3"/>
  </w:num>
  <w:num w:numId="2" w16cid:durableId="208496535">
    <w:abstractNumId w:val="22"/>
  </w:num>
  <w:num w:numId="3" w16cid:durableId="1841309730">
    <w:abstractNumId w:val="17"/>
  </w:num>
  <w:num w:numId="4" w16cid:durableId="800535269">
    <w:abstractNumId w:val="12"/>
  </w:num>
  <w:num w:numId="5" w16cid:durableId="1145387713">
    <w:abstractNumId w:val="13"/>
  </w:num>
  <w:num w:numId="6" w16cid:durableId="81032748">
    <w:abstractNumId w:val="11"/>
  </w:num>
  <w:num w:numId="7" w16cid:durableId="803277055">
    <w:abstractNumId w:val="6"/>
  </w:num>
  <w:num w:numId="8" w16cid:durableId="60179076">
    <w:abstractNumId w:val="16"/>
  </w:num>
  <w:num w:numId="9" w16cid:durableId="968239115">
    <w:abstractNumId w:val="23"/>
  </w:num>
  <w:num w:numId="10" w16cid:durableId="690571099">
    <w:abstractNumId w:val="18"/>
  </w:num>
  <w:num w:numId="11" w16cid:durableId="251083212">
    <w:abstractNumId w:val="8"/>
  </w:num>
  <w:num w:numId="12" w16cid:durableId="91097740">
    <w:abstractNumId w:val="4"/>
  </w:num>
  <w:num w:numId="13" w16cid:durableId="1468821231">
    <w:abstractNumId w:val="19"/>
  </w:num>
  <w:num w:numId="14" w16cid:durableId="1720477267">
    <w:abstractNumId w:val="0"/>
  </w:num>
  <w:num w:numId="15" w16cid:durableId="1388140537">
    <w:abstractNumId w:val="7"/>
  </w:num>
  <w:num w:numId="16" w16cid:durableId="1378166533">
    <w:abstractNumId w:val="24"/>
  </w:num>
  <w:num w:numId="17" w16cid:durableId="1703238766">
    <w:abstractNumId w:val="20"/>
  </w:num>
  <w:num w:numId="18" w16cid:durableId="1918709560">
    <w:abstractNumId w:val="10"/>
  </w:num>
  <w:num w:numId="19" w16cid:durableId="1653292169">
    <w:abstractNumId w:val="14"/>
  </w:num>
  <w:num w:numId="20" w16cid:durableId="1890729090">
    <w:abstractNumId w:val="9"/>
  </w:num>
  <w:num w:numId="21" w16cid:durableId="1082143959">
    <w:abstractNumId w:val="25"/>
  </w:num>
  <w:num w:numId="22" w16cid:durableId="295987867">
    <w:abstractNumId w:val="21"/>
  </w:num>
  <w:num w:numId="23" w16cid:durableId="1528450891">
    <w:abstractNumId w:val="5"/>
  </w:num>
  <w:num w:numId="24" w16cid:durableId="1704136437">
    <w:abstractNumId w:val="1"/>
  </w:num>
  <w:num w:numId="25" w16cid:durableId="1366368213">
    <w:abstractNumId w:val="15"/>
  </w:num>
  <w:num w:numId="26" w16cid:durableId="19766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EA"/>
    <w:rsid w:val="0000084A"/>
    <w:rsid w:val="00036D31"/>
    <w:rsid w:val="00070898"/>
    <w:rsid w:val="00076723"/>
    <w:rsid w:val="000BA431"/>
    <w:rsid w:val="000C6323"/>
    <w:rsid w:val="000E1FE0"/>
    <w:rsid w:val="0010231B"/>
    <w:rsid w:val="0010609D"/>
    <w:rsid w:val="00150616"/>
    <w:rsid w:val="00154DDF"/>
    <w:rsid w:val="00181FEA"/>
    <w:rsid w:val="001B0BFC"/>
    <w:rsid w:val="00202F4C"/>
    <w:rsid w:val="002207AD"/>
    <w:rsid w:val="0025046D"/>
    <w:rsid w:val="00262111"/>
    <w:rsid w:val="002D53D8"/>
    <w:rsid w:val="0034202F"/>
    <w:rsid w:val="003B2343"/>
    <w:rsid w:val="00405639"/>
    <w:rsid w:val="00455BEB"/>
    <w:rsid w:val="0048239D"/>
    <w:rsid w:val="004A6AE3"/>
    <w:rsid w:val="00572191"/>
    <w:rsid w:val="005C01FC"/>
    <w:rsid w:val="005E03EE"/>
    <w:rsid w:val="0061191B"/>
    <w:rsid w:val="006514A0"/>
    <w:rsid w:val="006D275B"/>
    <w:rsid w:val="007028FA"/>
    <w:rsid w:val="00714252"/>
    <w:rsid w:val="007558B3"/>
    <w:rsid w:val="007617E2"/>
    <w:rsid w:val="007969A9"/>
    <w:rsid w:val="007D141F"/>
    <w:rsid w:val="007D5CF8"/>
    <w:rsid w:val="0086061F"/>
    <w:rsid w:val="00880830"/>
    <w:rsid w:val="008F0032"/>
    <w:rsid w:val="00942070"/>
    <w:rsid w:val="0098553B"/>
    <w:rsid w:val="009D1158"/>
    <w:rsid w:val="009D49A8"/>
    <w:rsid w:val="009F7980"/>
    <w:rsid w:val="00A52C69"/>
    <w:rsid w:val="00A81138"/>
    <w:rsid w:val="00A97EE6"/>
    <w:rsid w:val="00AD2AA0"/>
    <w:rsid w:val="00AE4940"/>
    <w:rsid w:val="00B260C8"/>
    <w:rsid w:val="00B81614"/>
    <w:rsid w:val="00BA29BB"/>
    <w:rsid w:val="00C24D1A"/>
    <w:rsid w:val="00CA4A25"/>
    <w:rsid w:val="00CC38ED"/>
    <w:rsid w:val="00CE43B6"/>
    <w:rsid w:val="00D212DD"/>
    <w:rsid w:val="00D966C6"/>
    <w:rsid w:val="00D96971"/>
    <w:rsid w:val="00DE4D9B"/>
    <w:rsid w:val="00E442D0"/>
    <w:rsid w:val="00EA179E"/>
    <w:rsid w:val="00ED5383"/>
    <w:rsid w:val="00EE76AA"/>
    <w:rsid w:val="00F31C79"/>
    <w:rsid w:val="00F66ED5"/>
    <w:rsid w:val="00FA7A11"/>
    <w:rsid w:val="0242F375"/>
    <w:rsid w:val="028732B0"/>
    <w:rsid w:val="03C3C7DC"/>
    <w:rsid w:val="05B9649C"/>
    <w:rsid w:val="05E9CD0C"/>
    <w:rsid w:val="07C0975B"/>
    <w:rsid w:val="07E306AE"/>
    <w:rsid w:val="0AA9E2D5"/>
    <w:rsid w:val="0C697A98"/>
    <w:rsid w:val="0C6EFAA4"/>
    <w:rsid w:val="0D6FE922"/>
    <w:rsid w:val="0EC1E658"/>
    <w:rsid w:val="0EE9786F"/>
    <w:rsid w:val="11426BC7"/>
    <w:rsid w:val="132DA6DB"/>
    <w:rsid w:val="15150413"/>
    <w:rsid w:val="1854D4D1"/>
    <w:rsid w:val="1C0B65D0"/>
    <w:rsid w:val="216B8EDD"/>
    <w:rsid w:val="21A7FA44"/>
    <w:rsid w:val="2229FF9B"/>
    <w:rsid w:val="227AA754"/>
    <w:rsid w:val="23C5CFFC"/>
    <w:rsid w:val="23F39957"/>
    <w:rsid w:val="28A26BAB"/>
    <w:rsid w:val="2C4371B8"/>
    <w:rsid w:val="2CBFCC6D"/>
    <w:rsid w:val="2F7F857C"/>
    <w:rsid w:val="30940C3A"/>
    <w:rsid w:val="30EBE0A6"/>
    <w:rsid w:val="34DBDEF9"/>
    <w:rsid w:val="37568E3A"/>
    <w:rsid w:val="388C3FC0"/>
    <w:rsid w:val="38B3C0A0"/>
    <w:rsid w:val="38C2071A"/>
    <w:rsid w:val="3E5FDB93"/>
    <w:rsid w:val="437988D8"/>
    <w:rsid w:val="475514A5"/>
    <w:rsid w:val="478B7003"/>
    <w:rsid w:val="4801690B"/>
    <w:rsid w:val="481A9397"/>
    <w:rsid w:val="482F004C"/>
    <w:rsid w:val="4B24EF27"/>
    <w:rsid w:val="4BD507EA"/>
    <w:rsid w:val="4DFF215A"/>
    <w:rsid w:val="4F8FC9AA"/>
    <w:rsid w:val="51A7CC6D"/>
    <w:rsid w:val="5203CA6D"/>
    <w:rsid w:val="53C9F5C9"/>
    <w:rsid w:val="542B1ECC"/>
    <w:rsid w:val="5680D1CD"/>
    <w:rsid w:val="5A94FB4A"/>
    <w:rsid w:val="5BF9FFC8"/>
    <w:rsid w:val="5F735273"/>
    <w:rsid w:val="60F7FB08"/>
    <w:rsid w:val="661E15DE"/>
    <w:rsid w:val="665477B6"/>
    <w:rsid w:val="6877F4E4"/>
    <w:rsid w:val="6BAF95A6"/>
    <w:rsid w:val="6D4B6607"/>
    <w:rsid w:val="72805232"/>
    <w:rsid w:val="72C32F6A"/>
    <w:rsid w:val="79194891"/>
    <w:rsid w:val="7D9AAE72"/>
    <w:rsid w:val="7FD7F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EE72"/>
  <w15:chartTrackingRefBased/>
  <w15:docId w15:val="{635BB372-1024-4BF8-A1E5-2A530567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6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6514A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514A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39D"/>
  </w:style>
  <w:style w:type="paragraph" w:styleId="Footer">
    <w:name w:val="footer"/>
    <w:basedOn w:val="Normal"/>
    <w:link w:val="FooterChar"/>
    <w:uiPriority w:val="99"/>
    <w:unhideWhenUsed/>
    <w:rsid w:val="0048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39D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D96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3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f0d8ee-007d-47c7-8a61-43df1cec51a7">UYWQS6SCSXNU-1137988711-265195</_dlc_DocId>
    <_dlc_DocIdUrl xmlns="78f0d8ee-007d-47c7-8a61-43df1cec51a7">
      <Url>https://bettwslifehouse.sharepoint.com/sites/Documents-Shares/_layouts/15/DocIdRedir.aspx?ID=UYWQS6SCSXNU-1137988711-265195</Url>
      <Description>UYWQS6SCSXNU-1137988711-265195</Description>
    </_dlc_DocIdUrl>
    <lcf76f155ced4ddcb4097134ff3c332f xmlns="de5cd4d4-2d75-4891-896a-7b82a20da3f7">
      <Terms xmlns="http://schemas.microsoft.com/office/infopath/2007/PartnerControls"/>
    </lcf76f155ced4ddcb4097134ff3c332f>
    <TaxCatchAll xmlns="78f0d8ee-007d-47c7-8a61-43df1cec51a7" xsi:nil="true"/>
    <SharedWithUsers xmlns="78f0d8ee-007d-47c7-8a61-43df1cec51a7">
      <UserInfo>
        <DisplayName>Esme McNeish</DisplayName>
        <AccountId>83</AccountId>
        <AccountType/>
      </UserInfo>
    </SharedWithUsers>
    <_Flow_SignoffStatus xmlns="de5cd4d4-2d75-4891-896a-7b82a20da3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C5290DEA0DC4B81C37676E3EB46B6" ma:contentTypeVersion="20" ma:contentTypeDescription="Create a new document." ma:contentTypeScope="" ma:versionID="78884c4040f228cfbf31761a8db6668e">
  <xsd:schema xmlns:xsd="http://www.w3.org/2001/XMLSchema" xmlns:xs="http://www.w3.org/2001/XMLSchema" xmlns:p="http://schemas.microsoft.com/office/2006/metadata/properties" xmlns:ns2="78f0d8ee-007d-47c7-8a61-43df1cec51a7" xmlns:ns3="de5cd4d4-2d75-4891-896a-7b82a20da3f7" targetNamespace="http://schemas.microsoft.com/office/2006/metadata/properties" ma:root="true" ma:fieldsID="d96137f264304e154b0272872661f274" ns2:_="" ns3:_="">
    <xsd:import namespace="78f0d8ee-007d-47c7-8a61-43df1cec51a7"/>
    <xsd:import namespace="de5cd4d4-2d75-4891-896a-7b82a20da3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0d8ee-007d-47c7-8a61-43df1cec51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cac524-972a-485e-b8e6-9f8113c12d17}" ma:internalName="TaxCatchAll" ma:showField="CatchAllData" ma:web="78f0d8ee-007d-47c7-8a61-43df1cec5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d4d4-2d75-4891-896a-7b82a20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fe39196-fe40-4801-ade0-ed4e740a6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98202-4539-49F6-BFF4-088C82F1BD4F}">
  <ds:schemaRefs>
    <ds:schemaRef ds:uri="http://schemas.microsoft.com/office/2006/metadata/properties"/>
    <ds:schemaRef ds:uri="http://schemas.microsoft.com/office/infopath/2007/PartnerControls"/>
    <ds:schemaRef ds:uri="78f0d8ee-007d-47c7-8a61-43df1cec51a7"/>
    <ds:schemaRef ds:uri="de5cd4d4-2d75-4891-896a-7b82a20da3f7"/>
  </ds:schemaRefs>
</ds:datastoreItem>
</file>

<file path=customXml/itemProps2.xml><?xml version="1.0" encoding="utf-8"?>
<ds:datastoreItem xmlns:ds="http://schemas.openxmlformats.org/officeDocument/2006/customXml" ds:itemID="{0528C366-8698-4174-9064-13BC083EE9F9}"/>
</file>

<file path=customXml/itemProps3.xml><?xml version="1.0" encoding="utf-8"?>
<ds:datastoreItem xmlns:ds="http://schemas.openxmlformats.org/officeDocument/2006/customXml" ds:itemID="{4D9337DD-7FAE-4DA9-8C7D-1A3134C54C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85C1B0-8C08-4DEE-8946-FD542D93D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1344</Words>
  <Characters>7666</Characters>
  <Application>Microsoft Office Word</Application>
  <DocSecurity>0</DocSecurity>
  <Lines>63</Lines>
  <Paragraphs>17</Paragraphs>
  <ScaleCrop>false</ScaleCrop>
  <Company>Powys County Council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Davies</dc:creator>
  <cp:keywords/>
  <dc:description/>
  <cp:lastModifiedBy>Fiona Davies</cp:lastModifiedBy>
  <cp:revision>35</cp:revision>
  <cp:lastPrinted>2023-06-30T12:28:00Z</cp:lastPrinted>
  <dcterms:created xsi:type="dcterms:W3CDTF">2024-07-03T17:49:00Z</dcterms:created>
  <dcterms:modified xsi:type="dcterms:W3CDTF">2025-05-29T10:21:00Z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0x010100E47C5290DEA0DC4B81C37676E3EB46B6</vt:lpwstr>
  </property>
  <property fmtid="{D5CDD505-2E9C-101B-9397-08002B2CF9AE}" pid="3" name="_dlc_DocIdItemGuid">
    <vt:lpwstr>c47b1468-b825-416e-8fcd-001b83f702b7</vt:lpwstr>
  </property>
  <property fmtid="{D5CDD505-2E9C-101B-9397-08002B2CF9AE}" pid="4" name="MediaServiceImageTags">
    <vt:lpwstr/>
  </property>
</Properties>
</file>